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39" w:rsidRDefault="00D74939" w:rsidP="00D74939">
      <w:r>
        <w:t xml:space="preserve">ΠΗΓΗ 1 Ο ελληνικός λαός κατά την οθωνική περίοδο [Κατά την άφιξη του </w:t>
      </w:r>
      <w:proofErr w:type="spellStart"/>
      <w:r>
        <w:t>Όθωνα</w:t>
      </w:r>
      <w:proofErr w:type="spellEnd"/>
      <w:r>
        <w:t xml:space="preserve">] </w:t>
      </w:r>
    </w:p>
    <w:p w:rsidR="00D74939" w:rsidRDefault="00D74939" w:rsidP="00D74939">
      <w:r>
        <w:t xml:space="preserve">ο ελληνικός λαός παρουσίαζε μίαν </w:t>
      </w:r>
      <w:proofErr w:type="spellStart"/>
      <w:r>
        <w:t>πολυχρωμίαν</w:t>
      </w:r>
      <w:proofErr w:type="spellEnd"/>
      <w:r>
        <w:t xml:space="preserve"> πληθυσμών, τάξεων, ηθών κλπ. Ο καθείς είχε και μίαν </w:t>
      </w:r>
      <w:proofErr w:type="spellStart"/>
      <w:r>
        <w:t>απαίτησιν</w:t>
      </w:r>
      <w:proofErr w:type="spellEnd"/>
      <w:r>
        <w:t xml:space="preserve"> παρά του κράτους, το οποίον μετά </w:t>
      </w:r>
      <w:proofErr w:type="spellStart"/>
      <w:r>
        <w:t>συμπαθείας</w:t>
      </w:r>
      <w:proofErr w:type="spellEnd"/>
      <w:r>
        <w:t xml:space="preserve"> φαίνεται ότι απέβλεψε προς τους πρόσφυγας, εκ των οποίων ιδίως οι της Κωνσταντινουπόλεως και των μικρασιατικών παραλίων ως αρκετά μορφωμένοι </w:t>
      </w:r>
      <w:proofErr w:type="spellStart"/>
      <w:r>
        <w:t>διεκρίνοντο</w:t>
      </w:r>
      <w:proofErr w:type="spellEnd"/>
      <w:r>
        <w:t xml:space="preserve"> εις την </w:t>
      </w:r>
      <w:proofErr w:type="spellStart"/>
      <w:r>
        <w:t>πολιτικήν</w:t>
      </w:r>
      <w:proofErr w:type="spellEnd"/>
      <w:r>
        <w:t xml:space="preserve"> </w:t>
      </w:r>
      <w:proofErr w:type="spellStart"/>
      <w:r>
        <w:t>ζωήν</w:t>
      </w:r>
      <w:proofErr w:type="spellEnd"/>
      <w:r>
        <w:t xml:space="preserve"> της χώρας και </w:t>
      </w:r>
      <w:proofErr w:type="spellStart"/>
      <w:r>
        <w:t>είχον</w:t>
      </w:r>
      <w:proofErr w:type="spellEnd"/>
      <w:r>
        <w:t xml:space="preserve"> καταλάβει </w:t>
      </w:r>
      <w:proofErr w:type="spellStart"/>
      <w:r>
        <w:t>σημαινούσας</w:t>
      </w:r>
      <w:proofErr w:type="spellEnd"/>
      <w:r>
        <w:t xml:space="preserve"> θέσεις εν τη πολιτεία. Όθεν οι εκ της ελευθέρας Ελλάδος ήγειρον διαρκώς παράπονα κατά των προσφύγων (...) δια την εκ μέρους του κράτους προς αυτούς </w:t>
      </w:r>
      <w:proofErr w:type="spellStart"/>
      <w:r>
        <w:t>επιδεικνυομένην</w:t>
      </w:r>
      <w:proofErr w:type="spellEnd"/>
      <w:r>
        <w:t xml:space="preserve"> </w:t>
      </w:r>
      <w:proofErr w:type="spellStart"/>
      <w:r>
        <w:t>εύνοιαν</w:t>
      </w:r>
      <w:proofErr w:type="spellEnd"/>
      <w:r>
        <w:t xml:space="preserve">. </w:t>
      </w:r>
    </w:p>
    <w:p w:rsidR="00D74939" w:rsidRDefault="00D74939" w:rsidP="00D74939">
      <w:proofErr w:type="spellStart"/>
      <w:r>
        <w:t>Απ</w:t>
      </w:r>
      <w:proofErr w:type="spellEnd"/>
      <w:r>
        <w:t xml:space="preserve">. </w:t>
      </w:r>
      <w:proofErr w:type="spellStart"/>
      <w:r>
        <w:t>Βακαλόπουλος</w:t>
      </w:r>
      <w:proofErr w:type="spellEnd"/>
      <w:r>
        <w:t xml:space="preserve">, </w:t>
      </w:r>
      <w:proofErr w:type="spellStart"/>
      <w:r>
        <w:t>ό.π</w:t>
      </w:r>
      <w:proofErr w:type="spellEnd"/>
      <w:r>
        <w:t xml:space="preserve">., σ. 161. </w:t>
      </w:r>
    </w:p>
    <w:p w:rsidR="00D74939" w:rsidRDefault="00D74939" w:rsidP="00D74939">
      <w:r>
        <w:t xml:space="preserve">ΠΗΓΗ 2 Ιστορικές καταβολές της αντιπαράθεσης αυτοχθόνων και ετεροχθόνων Η παλαιά αντιπάθεια, που είχε τις καταβολές της στα χρόνια του Αγώνα και είχε τη μορφή ως επί το </w:t>
      </w:r>
      <w:proofErr w:type="spellStart"/>
      <w:r>
        <w:t>πλείστον</w:t>
      </w:r>
      <w:proofErr w:type="spellEnd"/>
      <w:r>
        <w:t xml:space="preserve"> πολιτιστικής και τοπικιστικής εχθρικής προδιαθέσεως των ντόπιων κατά των ετεροχθόνων, οι οποίοι διέθεταν ανώτερη μόρφωση και δυτικούς τρόπους, είχε πάρει κατά την περίοδο της απόλυτης μοναρχίας οικονομικές και πολιτικές διαστάσεις, επειδή το στέμμα έδειχνε την προτίμησή του στους «νεοφερμένους» για την επάνδρωση του κρατικού μηχανισμού, παραμερίζοντας τους ντόπιους. (...) Μολονότι (...) η προτίμηση αυτή βασιζόταν στην αρχή της αξιοκρατίας (οι ετερόχθονες ήταν ενημερωμένοι σε θέματα διοικήσεως ενός δυτικού τύπου κράτους) και εξυπηρετούσε πολιτικές σκοπιμότητες (οι ετερόχθονες, σε αντίθεση με τους αυτόχθονες, δε διέθεταν τοπική δύναμη, και γι’ αυτό μπορούσε να βασίζεται σ’ αυτούς περισσότερο το στέμμα), οι αυτόχθονες την θεωρούσαν άνιση και άδικη μεταχείριση, και στέρηση όλων εκείνων των </w:t>
      </w:r>
      <w:proofErr w:type="spellStart"/>
      <w:r>
        <w:t>απολαυών</w:t>
      </w:r>
      <w:proofErr w:type="spellEnd"/>
      <w:r>
        <w:t xml:space="preserve"> και ευεργετημάτων που θεωρούσαν ότι ανήκαν σ’ αυτούς. Η οικονομική άνοδος των ετεροχθόνων τους κατέστησε περισσότερο αντιπαθείς στους αυτόχθονες, όπως ήταν φυσικό. Ο πλουτισμός τους οφειλόταν από το ένα μέρος στις εμπορικές τους δραστηριότητες και από το άλλο στην υπηρεσία τους στον κρατικό μηχανισμό [που κατά κύριο λόγο προκάλεσε την αντιπάθεια των αυτοχθόνων εναντίον τους]. </w:t>
      </w:r>
    </w:p>
    <w:p w:rsidR="00D74939" w:rsidRDefault="00D74939" w:rsidP="00D74939">
      <w:r>
        <w:t xml:space="preserve">Νικηφόρος </w:t>
      </w:r>
      <w:proofErr w:type="spellStart"/>
      <w:r>
        <w:t>Διαμαντούρος</w:t>
      </w:r>
      <w:proofErr w:type="spellEnd"/>
      <w:r>
        <w:t xml:space="preserve">, </w:t>
      </w:r>
      <w:proofErr w:type="spellStart"/>
      <w:r>
        <w:t>ό.π</w:t>
      </w:r>
      <w:proofErr w:type="spellEnd"/>
      <w:r>
        <w:t xml:space="preserve">., Ι.Ε.Ε., </w:t>
      </w:r>
      <w:proofErr w:type="spellStart"/>
      <w:r>
        <w:t>τόμ</w:t>
      </w:r>
      <w:proofErr w:type="spellEnd"/>
      <w:r>
        <w:t xml:space="preserve">. ΙΓ΄, </w:t>
      </w:r>
      <w:proofErr w:type="spellStart"/>
      <w:r>
        <w:t>σσ</w:t>
      </w:r>
      <w:proofErr w:type="spellEnd"/>
      <w:r>
        <w:t xml:space="preserve">. 110-111. </w:t>
      </w:r>
    </w:p>
    <w:p w:rsidR="00D74939" w:rsidRDefault="00D74939" w:rsidP="00D74939">
      <w:r>
        <w:t xml:space="preserve">ΠΗΓΗ 3 Η πικρία των αγωνιστών Ανεξάρτητα από τη γενική εχθρότητα του κόσμου απέναντι στους Βαυαρούς (που δεν ήταν ποτέ πολυάριθμοι) μεγάλη πικρία αισθάνονταν οι Έλληνες που είχαν πολεμήσει στην Επανάσταση και είχαν αναλώσει χωρίς δισταγμό όλη τους την περιουσία. Η οργή τους στρεφόταν κατά των Ελλήνων οι οποίοι μετά το 1827 έσπευσαν να βολευτούν σε επικερδή δημόσια αξιώματα, να ευνοήσουν φίλους τους, να αγοράσουν τη γη, να δανείσουν χρήματα με τοκογλυφικούς όρους, εκείνων δηλαδή που είχαν επιδοθεί γενικά στην εκμετάλλευση του λαού, ενώ δεν είχαν κουνήσει ούτε το δαχτυλάκι τους για να τον απαλλάξουν από τα δεσμά του. </w:t>
      </w:r>
    </w:p>
    <w:p w:rsidR="00D74939" w:rsidRPr="00D74939" w:rsidRDefault="00D74939" w:rsidP="00D74939">
      <w:pPr>
        <w:rPr>
          <w:lang w:val="en-US"/>
        </w:rPr>
      </w:pPr>
      <w:r w:rsidRPr="00D74939">
        <w:rPr>
          <w:lang w:val="en-US"/>
        </w:rPr>
        <w:t xml:space="preserve">Douglas Dakin, </w:t>
      </w:r>
      <w:r>
        <w:t>ό</w:t>
      </w:r>
      <w:r w:rsidRPr="00D74939">
        <w:rPr>
          <w:lang w:val="en-US"/>
        </w:rPr>
        <w:t>.</w:t>
      </w:r>
      <w:r>
        <w:t>π</w:t>
      </w:r>
      <w:r w:rsidRPr="00D74939">
        <w:rPr>
          <w:lang w:val="en-US"/>
        </w:rPr>
        <w:t xml:space="preserve">., </w:t>
      </w:r>
      <w:r>
        <w:t>σ</w:t>
      </w:r>
      <w:r w:rsidRPr="00D74939">
        <w:rPr>
          <w:lang w:val="en-US"/>
        </w:rPr>
        <w:t>. 127.</w:t>
      </w:r>
    </w:p>
    <w:p w:rsidR="00D74939" w:rsidRDefault="00D74939" w:rsidP="00D74939">
      <w:r>
        <w:t xml:space="preserve">ΠΗΓΗ 4 Ετερόχθονες και αυτόχθονες: «ευμάρεια και πενία» </w:t>
      </w:r>
    </w:p>
    <w:p w:rsidR="00D74939" w:rsidRDefault="00D74939" w:rsidP="00D74939">
      <w:r>
        <w:lastRenderedPageBreak/>
        <w:t xml:space="preserve">Οι ετερόχθονες ταυτίστηκαν στη λαϊκή συνείδηση με την έννοια της ευμάρειας, ενώ οι αναγνωρισμένοι ήρωες της Επανάστασης, που πέθαναν πάμπτωχοι, όπως ο Ζαΐμης, ο Μαυρομάτης και ο Φωτήλας, περιπτώσεις που προβλήθηκαν έντονα, έγιναν σύμβολο της δυστυχίας των αυτοχθόνων. </w:t>
      </w:r>
    </w:p>
    <w:p w:rsidR="00D74939" w:rsidRDefault="00D74939" w:rsidP="00D74939">
      <w:proofErr w:type="spellStart"/>
      <w:r>
        <w:t>John</w:t>
      </w:r>
      <w:proofErr w:type="spellEnd"/>
      <w:r>
        <w:t xml:space="preserve"> </w:t>
      </w:r>
      <w:proofErr w:type="spellStart"/>
      <w:r>
        <w:t>Petropoulos</w:t>
      </w:r>
      <w:proofErr w:type="spellEnd"/>
      <w:r>
        <w:t xml:space="preserve">, Πολιτική και Συγκρότηση Κράτους στο Ελληνικό Βασίλειο, Μ.Ι.Ε.Τ., Αθήνα 1997, σ. 612. </w:t>
      </w:r>
    </w:p>
    <w:p w:rsidR="00D74939" w:rsidRDefault="00D74939" w:rsidP="00D74939">
      <w:r>
        <w:t>ΠΗΓΗ 5 Η τυραννία των «νεήλυδων»</w:t>
      </w:r>
    </w:p>
    <w:p w:rsidR="00D74939" w:rsidRDefault="00D74939" w:rsidP="00D74939">
      <w:r>
        <w:t xml:space="preserve"> Ο τόπος, έπειτα από τόσες θυσίες και αγώνες, έπεσε κάτω από δύο τυραννίες: των Βαυαρών και των «νεήλυδων», των </w:t>
      </w:r>
      <w:proofErr w:type="spellStart"/>
      <w:r>
        <w:t>καινουργιοφερμένων</w:t>
      </w:r>
      <w:proofErr w:type="spellEnd"/>
      <w:r>
        <w:t xml:space="preserve"> δηλαδή, που οι περισσότεροι ήταν </w:t>
      </w:r>
      <w:proofErr w:type="spellStart"/>
      <w:r>
        <w:t>Φαναριώτες</w:t>
      </w:r>
      <w:proofErr w:type="spellEnd"/>
      <w:r>
        <w:t xml:space="preserve">. Αυτοί κατείχαν τις θέσεις-κλειδιά - υπουργοί, δικαστές, νομάρχες, διευθυντές και τμηματάρχες των υπηρεσιών. Λιγοστοί μονάχα ντόπιοι κατάφερναν να πάρουν κάποιο σημαντικό πόστο. Χρόνια μόχθησαν να στρώσουν το τραπέζι και τώρα βλέπανε να </w:t>
      </w:r>
      <w:proofErr w:type="spellStart"/>
      <w:r>
        <w:t>κάθουνται</w:t>
      </w:r>
      <w:proofErr w:type="spellEnd"/>
      <w:r>
        <w:t xml:space="preserve"> ολόγυρα σ’ αυτό για ν’ απολαύσουν εκείνοι που πουθενά δεν είχανε φανεί, όσο στάχτες, δάκρυα κι αίμα ήταν το καθετί στον τόπο. </w:t>
      </w:r>
    </w:p>
    <w:p w:rsidR="00D74939" w:rsidRDefault="00D74939" w:rsidP="00D74939">
      <w:r>
        <w:t xml:space="preserve">Δημήτρης Φωτιάδης, </w:t>
      </w:r>
      <w:proofErr w:type="spellStart"/>
      <w:r>
        <w:t>Όθωνας</w:t>
      </w:r>
      <w:proofErr w:type="spellEnd"/>
      <w:r>
        <w:t xml:space="preserve">, η Μοναρχία, Αθήνα 1988, </w:t>
      </w:r>
      <w:proofErr w:type="spellStart"/>
      <w:r>
        <w:t>σσ</w:t>
      </w:r>
      <w:proofErr w:type="spellEnd"/>
      <w:r>
        <w:t xml:space="preserve">. 594-595. </w:t>
      </w:r>
    </w:p>
    <w:p w:rsidR="00D74939" w:rsidRDefault="00D74939" w:rsidP="00D74939">
      <w:r>
        <w:t xml:space="preserve">ΠΗΓΗ 6 Ετερόχθονες και τοπικά συμφέροντα </w:t>
      </w:r>
    </w:p>
    <w:p w:rsidR="00D74939" w:rsidRDefault="00D74939" w:rsidP="00D74939">
      <w:r>
        <w:t xml:space="preserve">Η διαμάχη αυτοχθόνων και ετεροχθόνων ξέσπασε ανοιχτά στην Εθνοσυνέλευση του 1844, οι ρίζες της όμως μπορούν να αναζητηθούν πολύ παλαιότερα, στα χρόνια ακόμα της επανάστασης. Τότε ήταν που το κλειστό κοινοτικό σύστημα, με την αποκλειστικά γενεαλογική συμμετοχή, δέχθηκε μοιραία μια εισβολή απ’ έξω, ασχέτως αν, στην επικρατούσα ατμόσφαιρα εθνικής έξαρσης, η συγκεκριμένη αντιπαράθεση συμφερόντων συχνά δεν εξάγεται άμεσα. (...) Αλλά κανένας εποικισμός δεν ήταν δυνατόν να πραγματοποιηθεί ανώδυνα, και οι αντιδράσεις - που κυμαίνονταν από την απλή καχυποψία ως την πεισματώδη προάσπιση των τοπικών συμφερόντων - κάποτε λάβαιναν ευρεία δημοσιότητα. Είναι εδώ χαρακτηριστική η σύγκρουση των </w:t>
      </w:r>
      <w:proofErr w:type="spellStart"/>
      <w:r>
        <w:t>Ερμουπολιτών</w:t>
      </w:r>
      <w:proofErr w:type="spellEnd"/>
      <w:r>
        <w:t xml:space="preserve"> με τους κατοίκους της Άνω </w:t>
      </w:r>
      <w:proofErr w:type="spellStart"/>
      <w:r>
        <w:t>Σύρας</w:t>
      </w:r>
      <w:proofErr w:type="spellEnd"/>
      <w:r>
        <w:t xml:space="preserve"> το 1829, με αφορμή το δικαίωμα εκπροσώπησης στην Εθνοσυνέλευση. </w:t>
      </w:r>
    </w:p>
    <w:p w:rsidR="00D74939" w:rsidRDefault="00D74939" w:rsidP="00D74939">
      <w:r>
        <w:t xml:space="preserve">Έλλη </w:t>
      </w:r>
      <w:proofErr w:type="spellStart"/>
      <w:r>
        <w:t>Σκοπετέα</w:t>
      </w:r>
      <w:proofErr w:type="spellEnd"/>
      <w:r>
        <w:t xml:space="preserve">, </w:t>
      </w:r>
      <w:proofErr w:type="spellStart"/>
      <w:r>
        <w:t>ό.π</w:t>
      </w:r>
      <w:proofErr w:type="spellEnd"/>
      <w:r>
        <w:t xml:space="preserve">., </w:t>
      </w:r>
      <w:proofErr w:type="spellStart"/>
      <w:r>
        <w:t>σσ</w:t>
      </w:r>
      <w:proofErr w:type="spellEnd"/>
      <w:r>
        <w:t>. 50-51.</w:t>
      </w:r>
    </w:p>
    <w:p w:rsidR="00590E86" w:rsidRDefault="00D74939" w:rsidP="00D74939">
      <w:bookmarkStart w:id="0" w:name="_GoBack"/>
      <w:bookmarkEnd w:id="0"/>
      <w:r>
        <w:t xml:space="preserve"> Με βάση τα στοιχεία των πιο πάνω παραθεμάτων και τις γνώσεις σας από το σχολικό εγχειρίδιο, να αναφέρετε και να σχολιάσετε τα αίτια που προκάλεσαν τη δυσφορία των αυτοχθόνων απέναντι στους πρόσφυγες.</w:t>
      </w:r>
    </w:p>
    <w:sectPr w:rsidR="00590E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39"/>
    <w:rsid w:val="002434A6"/>
    <w:rsid w:val="002601BE"/>
    <w:rsid w:val="00501C3F"/>
    <w:rsid w:val="00590E86"/>
    <w:rsid w:val="008552FA"/>
    <w:rsid w:val="00B24294"/>
    <w:rsid w:val="00BB06F4"/>
    <w:rsid w:val="00CC7F42"/>
    <w:rsid w:val="00D33BE5"/>
    <w:rsid w:val="00D74939"/>
    <w:rsid w:val="00DB3B18"/>
    <w:rsid w:val="00DC68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794A9-A1AA-4B63-9D7A-112874CE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94"/>
    <w:pPr>
      <w:jc w:val="both"/>
    </w:pPr>
    <w:rPr>
      <w:rFonts w:asciiTheme="minorHAnsi" w:hAnsiTheme="minorHAnsi" w:cstheme="minorBidi"/>
      <w:szCs w:val="22"/>
    </w:rPr>
  </w:style>
  <w:style w:type="paragraph" w:styleId="1">
    <w:name w:val="heading 1"/>
    <w:basedOn w:val="a"/>
    <w:next w:val="a"/>
    <w:link w:val="1Char"/>
    <w:uiPriority w:val="9"/>
    <w:qFormat/>
    <w:rsid w:val="00B24294"/>
    <w:pPr>
      <w:keepNext/>
      <w:keepLines/>
      <w:spacing w:before="240" w:after="0"/>
      <w:jc w:val="center"/>
      <w:outlineLvl w:val="0"/>
    </w:pPr>
    <w:rPr>
      <w:rFonts w:asciiTheme="majorHAnsi" w:eastAsiaTheme="majorEastAsia" w:hAnsiTheme="majorHAnsi" w:cstheme="majorBidi"/>
      <w:b/>
      <w:caps/>
      <w:sz w:val="32"/>
      <w:szCs w:val="32"/>
    </w:rPr>
  </w:style>
  <w:style w:type="paragraph" w:styleId="3">
    <w:name w:val="heading 3"/>
    <w:basedOn w:val="a"/>
    <w:next w:val="a"/>
    <w:link w:val="3Char"/>
    <w:uiPriority w:val="9"/>
    <w:unhideWhenUsed/>
    <w:qFormat/>
    <w:rsid w:val="00D33BE5"/>
    <w:pPr>
      <w:keepNext/>
      <w:keepLines/>
      <w:spacing w:before="40" w:after="0"/>
      <w:outlineLvl w:val="2"/>
    </w:pPr>
    <w:rPr>
      <w:rFonts w:eastAsiaTheme="majorEastAsia" w:cstheme="majorBidi"/>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33BE5"/>
    <w:rPr>
      <w:rFonts w:eastAsiaTheme="majorEastAsia" w:cstheme="majorBidi"/>
      <w:color w:val="000000" w:themeColor="text1"/>
      <w:sz w:val="28"/>
    </w:rPr>
  </w:style>
  <w:style w:type="character" w:customStyle="1" w:styleId="1Char">
    <w:name w:val="Επικεφαλίδα 1 Char"/>
    <w:basedOn w:val="a0"/>
    <w:link w:val="1"/>
    <w:uiPriority w:val="9"/>
    <w:rsid w:val="00B24294"/>
    <w:rPr>
      <w:rFonts w:asciiTheme="majorHAnsi" w:eastAsiaTheme="majorEastAsia" w:hAnsiTheme="majorHAnsi" w:cstheme="majorBidi"/>
      <w:b/>
      <w: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4119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gika</dc:creator>
  <cp:keywords/>
  <dc:description/>
  <cp:lastModifiedBy>matina gika</cp:lastModifiedBy>
  <cp:revision>1</cp:revision>
  <dcterms:created xsi:type="dcterms:W3CDTF">2021-01-17T07:57:00Z</dcterms:created>
  <dcterms:modified xsi:type="dcterms:W3CDTF">2021-01-17T08:00:00Z</dcterms:modified>
</cp:coreProperties>
</file>