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E2" w:rsidRDefault="00AD1AE2" w:rsidP="00AD1AE2">
      <w:pPr>
        <w:ind w:left="130" w:right="133" w:firstLine="2"/>
        <w:jc w:val="center"/>
        <w:rPr>
          <w:rFonts w:asciiTheme="minorHAnsi" w:hAnsiTheme="minorHAnsi" w:cstheme="minorHAnsi"/>
          <w:sz w:val="26"/>
          <w:szCs w:val="26"/>
          <w:u w:val="single"/>
        </w:rPr>
      </w:pPr>
    </w:p>
    <w:p w:rsidR="00AD1AE2" w:rsidRPr="00AD1AE2" w:rsidRDefault="00AD1AE2" w:rsidP="00AD1AE2">
      <w:pPr>
        <w:ind w:left="130" w:right="133" w:firstLine="2"/>
        <w:jc w:val="center"/>
        <w:rPr>
          <w:rFonts w:asciiTheme="minorHAnsi" w:hAnsiTheme="minorHAnsi" w:cstheme="minorHAnsi"/>
          <w:b/>
          <w:i/>
          <w:sz w:val="26"/>
          <w:szCs w:val="26"/>
        </w:rPr>
      </w:pPr>
      <w:r w:rsidRPr="00AD1AE2">
        <w:rPr>
          <w:rFonts w:asciiTheme="minorHAnsi" w:hAnsiTheme="minorHAnsi" w:cstheme="minorHAnsi"/>
          <w:b/>
          <w:i/>
          <w:sz w:val="26"/>
          <w:szCs w:val="26"/>
        </w:rPr>
        <w:t>ΒΑΣΙΚΕΣ ΟΔΗΓΙΕΣ, ΑΡΧΙΚΑ ΒΗΜΑΤΑ, ΘΕΜΑΤΙΚΕΣ</w:t>
      </w:r>
    </w:p>
    <w:p w:rsidR="00AD1AE2" w:rsidRDefault="00AD1AE2" w:rsidP="00AD1AE2">
      <w:pPr>
        <w:ind w:left="130" w:right="133" w:firstLine="2"/>
        <w:jc w:val="both"/>
        <w:rPr>
          <w:rFonts w:asciiTheme="minorHAnsi" w:hAnsiTheme="minorHAnsi" w:cstheme="minorHAnsi"/>
          <w:sz w:val="26"/>
          <w:szCs w:val="26"/>
        </w:rPr>
      </w:pPr>
      <w:r w:rsidRPr="009230B8">
        <w:rPr>
          <w:rFonts w:asciiTheme="minorHAnsi" w:hAnsiTheme="minorHAnsi" w:cstheme="minorHAnsi"/>
          <w:b/>
          <w:bCs/>
          <w:sz w:val="26"/>
          <w:szCs w:val="26"/>
        </w:rPr>
        <w:t>Τα αρχικά βήματα</w:t>
      </w:r>
      <w:r>
        <w:rPr>
          <w:rFonts w:asciiTheme="minorHAnsi" w:hAnsiTheme="minorHAnsi" w:cstheme="minorHAnsi"/>
          <w:sz w:val="26"/>
          <w:szCs w:val="26"/>
        </w:rPr>
        <w:t xml:space="preserve"> ενδεικτικά περιλαμβάνουν:</w:t>
      </w:r>
    </w:p>
    <w:p w:rsidR="00AD1AE2" w:rsidRDefault="00AD1AE2" w:rsidP="00AD1AE2">
      <w:pPr>
        <w:ind w:left="130" w:right="133" w:firstLine="590"/>
        <w:jc w:val="both"/>
        <w:rPr>
          <w:rFonts w:asciiTheme="minorHAnsi" w:hAnsiTheme="minorHAnsi" w:cstheme="minorHAnsi"/>
          <w:sz w:val="26"/>
          <w:szCs w:val="26"/>
        </w:rPr>
      </w:pPr>
      <w:r>
        <w:rPr>
          <w:rFonts w:asciiTheme="minorHAnsi" w:hAnsiTheme="minorHAnsi" w:cstheme="minorHAnsi"/>
          <w:b/>
          <w:bCs/>
          <w:sz w:val="26"/>
          <w:szCs w:val="26"/>
        </w:rPr>
        <w:t>-</w:t>
      </w:r>
      <w:r w:rsidRPr="009230B8">
        <w:rPr>
          <w:rFonts w:asciiTheme="minorHAnsi" w:hAnsiTheme="minorHAnsi" w:cstheme="minorHAnsi"/>
          <w:b/>
          <w:bCs/>
          <w:sz w:val="26"/>
          <w:szCs w:val="26"/>
        </w:rPr>
        <w:t>Προετοιμασία Σεναρίου</w:t>
      </w:r>
      <w:r>
        <w:rPr>
          <w:rFonts w:asciiTheme="minorHAnsi" w:hAnsiTheme="minorHAnsi" w:cstheme="minorHAnsi"/>
          <w:sz w:val="26"/>
          <w:szCs w:val="26"/>
        </w:rPr>
        <w:t>:</w:t>
      </w:r>
      <w:r w:rsidRPr="009230B8">
        <w:rPr>
          <w:rFonts w:asciiTheme="minorHAnsi" w:hAnsiTheme="minorHAnsi" w:cstheme="minorHAnsi"/>
          <w:sz w:val="26"/>
          <w:szCs w:val="26"/>
        </w:rPr>
        <w:t xml:space="preserve"> Πλοκή</w:t>
      </w:r>
      <w:r>
        <w:rPr>
          <w:rFonts w:asciiTheme="minorHAnsi" w:hAnsiTheme="minorHAnsi" w:cstheme="minorHAnsi"/>
          <w:sz w:val="26"/>
          <w:szCs w:val="26"/>
        </w:rPr>
        <w:t>,</w:t>
      </w:r>
      <w:r w:rsidRPr="009230B8">
        <w:rPr>
          <w:rFonts w:asciiTheme="minorHAnsi" w:hAnsiTheme="minorHAnsi" w:cstheme="minorHAnsi"/>
          <w:sz w:val="26"/>
          <w:szCs w:val="26"/>
        </w:rPr>
        <w:t xml:space="preserve">  Χαρακτήρες και Χαρακτηριστικά</w:t>
      </w:r>
      <w:r>
        <w:rPr>
          <w:rFonts w:asciiTheme="minorHAnsi" w:hAnsiTheme="minorHAnsi" w:cstheme="minorHAnsi"/>
          <w:sz w:val="26"/>
          <w:szCs w:val="26"/>
        </w:rPr>
        <w:t xml:space="preserve">,  </w:t>
      </w:r>
      <w:r w:rsidRPr="009230B8">
        <w:rPr>
          <w:rFonts w:asciiTheme="minorHAnsi" w:hAnsiTheme="minorHAnsi" w:cstheme="minorHAnsi"/>
          <w:sz w:val="26"/>
          <w:szCs w:val="26"/>
        </w:rPr>
        <w:t>Διάλογοι και Κείμενο</w:t>
      </w:r>
      <w:r>
        <w:rPr>
          <w:rFonts w:asciiTheme="minorHAnsi" w:hAnsiTheme="minorHAnsi" w:cstheme="minorHAnsi"/>
          <w:sz w:val="26"/>
          <w:szCs w:val="26"/>
        </w:rPr>
        <w:t>.</w:t>
      </w:r>
    </w:p>
    <w:p w:rsidR="00AD1AE2" w:rsidRDefault="00AD1AE2" w:rsidP="00AD1AE2">
      <w:pPr>
        <w:ind w:left="130" w:right="133" w:firstLine="590"/>
        <w:jc w:val="both"/>
        <w:rPr>
          <w:rFonts w:asciiTheme="minorHAnsi" w:hAnsiTheme="minorHAnsi" w:cstheme="minorHAnsi"/>
          <w:sz w:val="26"/>
          <w:szCs w:val="26"/>
        </w:rPr>
      </w:pPr>
      <w:r>
        <w:rPr>
          <w:rFonts w:asciiTheme="minorHAnsi" w:hAnsiTheme="minorHAnsi" w:cstheme="minorHAnsi"/>
          <w:b/>
          <w:bCs/>
          <w:sz w:val="26"/>
          <w:szCs w:val="26"/>
        </w:rPr>
        <w:t>-</w:t>
      </w:r>
      <w:r w:rsidRPr="009230B8">
        <w:rPr>
          <w:rFonts w:asciiTheme="minorHAnsi" w:hAnsiTheme="minorHAnsi" w:cstheme="minorHAnsi"/>
          <w:b/>
          <w:bCs/>
          <w:sz w:val="26"/>
          <w:szCs w:val="26"/>
        </w:rPr>
        <w:t>Σύνθεση σκηνών:</w:t>
      </w:r>
      <w:r>
        <w:rPr>
          <w:rFonts w:asciiTheme="minorHAnsi" w:hAnsiTheme="minorHAnsi" w:cstheme="minorHAnsi"/>
          <w:sz w:val="26"/>
          <w:szCs w:val="26"/>
        </w:rPr>
        <w:t xml:space="preserve"> Διάταξη των πάνελ.</w:t>
      </w:r>
    </w:p>
    <w:p w:rsidR="00AD1AE2" w:rsidRPr="009230B8" w:rsidRDefault="00AD1AE2" w:rsidP="00AD1AE2">
      <w:pPr>
        <w:ind w:left="720" w:right="133"/>
        <w:jc w:val="both"/>
        <w:rPr>
          <w:rFonts w:asciiTheme="minorHAnsi" w:hAnsiTheme="minorHAnsi" w:cstheme="minorHAnsi"/>
          <w:sz w:val="26"/>
          <w:szCs w:val="26"/>
        </w:rPr>
      </w:pPr>
      <w:r>
        <w:rPr>
          <w:rFonts w:asciiTheme="minorHAnsi" w:hAnsiTheme="minorHAnsi" w:cstheme="minorHAnsi"/>
          <w:b/>
          <w:bCs/>
          <w:sz w:val="26"/>
          <w:szCs w:val="26"/>
        </w:rPr>
        <w:t>-</w:t>
      </w:r>
      <w:r w:rsidRPr="00877F7A">
        <w:rPr>
          <w:rFonts w:asciiTheme="minorHAnsi" w:hAnsiTheme="minorHAnsi" w:cstheme="minorHAnsi"/>
          <w:b/>
          <w:bCs/>
          <w:sz w:val="26"/>
          <w:szCs w:val="26"/>
        </w:rPr>
        <w:t>Προσχέδιο:</w:t>
      </w:r>
      <w:r>
        <w:rPr>
          <w:rFonts w:asciiTheme="minorHAnsi" w:hAnsiTheme="minorHAnsi" w:cstheme="minorHAnsi"/>
          <w:sz w:val="26"/>
          <w:szCs w:val="26"/>
        </w:rPr>
        <w:t xml:space="preserve"> Όποιος μαθητής επιθυμεί μπορεί να δημιουργήσει αρχικά ένα </w:t>
      </w:r>
      <w:r>
        <w:rPr>
          <w:rFonts w:asciiTheme="minorHAnsi" w:hAnsiTheme="minorHAnsi" w:cstheme="minorHAnsi"/>
          <w:sz w:val="26"/>
          <w:szCs w:val="26"/>
          <w:lang w:val="en-US"/>
        </w:rPr>
        <w:t>draft</w:t>
      </w:r>
      <w:r>
        <w:rPr>
          <w:rFonts w:asciiTheme="minorHAnsi" w:hAnsiTheme="minorHAnsi" w:cstheme="minorHAnsi"/>
          <w:sz w:val="26"/>
          <w:szCs w:val="26"/>
        </w:rPr>
        <w:t xml:space="preserve">-προσχέδιο του </w:t>
      </w:r>
      <w:proofErr w:type="spellStart"/>
      <w:r>
        <w:rPr>
          <w:rFonts w:asciiTheme="minorHAnsi" w:hAnsiTheme="minorHAnsi" w:cstheme="minorHAnsi"/>
          <w:sz w:val="26"/>
          <w:szCs w:val="26"/>
        </w:rPr>
        <w:t>κόμικ</w:t>
      </w:r>
      <w:proofErr w:type="spellEnd"/>
      <w:r>
        <w:rPr>
          <w:rFonts w:asciiTheme="minorHAnsi" w:hAnsiTheme="minorHAnsi" w:cstheme="minorHAnsi"/>
          <w:sz w:val="26"/>
          <w:szCs w:val="26"/>
        </w:rPr>
        <w:t xml:space="preserve"> και στη συνέχεια να το περάσει σε χαρτί Α5 (ένα για κάθε σκηνή) που θα παραλάβει το σχολείο από τη Διεύθυνση Δευτεροβάθμιας Εκπαίδευσης Ανατολικής Αττικής. </w:t>
      </w:r>
    </w:p>
    <w:p w:rsidR="00AD1AE2" w:rsidRPr="00877F7A" w:rsidRDefault="00AD1AE2" w:rsidP="00AD1AE2">
      <w:pPr>
        <w:ind w:left="130" w:right="133" w:firstLine="2"/>
        <w:jc w:val="both"/>
        <w:rPr>
          <w:rFonts w:asciiTheme="minorHAnsi" w:hAnsiTheme="minorHAnsi" w:cstheme="minorHAnsi"/>
          <w:b/>
          <w:bCs/>
          <w:sz w:val="26"/>
          <w:szCs w:val="26"/>
        </w:rPr>
      </w:pPr>
      <w:r w:rsidRPr="00877F7A">
        <w:rPr>
          <w:rFonts w:asciiTheme="minorHAnsi" w:hAnsiTheme="minorHAnsi" w:cstheme="minorHAnsi"/>
          <w:b/>
          <w:bCs/>
          <w:sz w:val="26"/>
          <w:szCs w:val="26"/>
        </w:rPr>
        <w:tab/>
      </w:r>
      <w:r>
        <w:rPr>
          <w:rFonts w:asciiTheme="minorHAnsi" w:hAnsiTheme="minorHAnsi" w:cstheme="minorHAnsi"/>
          <w:b/>
          <w:bCs/>
          <w:sz w:val="26"/>
          <w:szCs w:val="26"/>
        </w:rPr>
        <w:t xml:space="preserve">- </w:t>
      </w:r>
      <w:r w:rsidRPr="00877F7A">
        <w:rPr>
          <w:rFonts w:asciiTheme="minorHAnsi" w:hAnsiTheme="minorHAnsi" w:cstheme="minorHAnsi"/>
          <w:b/>
          <w:bCs/>
          <w:sz w:val="26"/>
          <w:szCs w:val="26"/>
        </w:rPr>
        <w:t>Δημιουργία και ενσωμάτωση σύννεφων ομιλίας.</w:t>
      </w:r>
    </w:p>
    <w:p w:rsidR="00AD1AE2" w:rsidRPr="00657A9C" w:rsidRDefault="00AD1AE2" w:rsidP="00AD1AE2">
      <w:pPr>
        <w:widowControl/>
        <w:autoSpaceDE/>
        <w:autoSpaceDN/>
        <w:spacing w:after="160" w:line="278" w:lineRule="auto"/>
        <w:ind w:right="133"/>
        <w:contextualSpacing/>
        <w:jc w:val="both"/>
        <w:rPr>
          <w:b/>
          <w:bCs/>
          <w:sz w:val="26"/>
          <w:szCs w:val="26"/>
        </w:rPr>
      </w:pPr>
      <w:r w:rsidRPr="00657A9C">
        <w:rPr>
          <w:rFonts w:asciiTheme="minorHAnsi" w:hAnsiTheme="minorHAnsi" w:cstheme="minorHAnsi"/>
          <w:b/>
          <w:bCs/>
          <w:sz w:val="26"/>
          <w:szCs w:val="26"/>
        </w:rPr>
        <w:t>Τελικό έργο:</w:t>
      </w:r>
      <w:r w:rsidRPr="00657A9C">
        <w:rPr>
          <w:rFonts w:asciiTheme="minorHAnsi" w:hAnsiTheme="minorHAnsi" w:cstheme="minorHAnsi"/>
          <w:sz w:val="26"/>
          <w:szCs w:val="26"/>
        </w:rPr>
        <w:t xml:space="preserve"> Αφού ο μαθητής παραλάβει από τον υπεύθυνο καθηγητή 1-10 τεμάχια</w:t>
      </w:r>
      <w:r w:rsidRPr="00657A9C">
        <w:rPr>
          <w:rFonts w:asciiTheme="minorHAnsi" w:hAnsiTheme="minorHAnsi" w:cstheme="minorHAnsi"/>
          <w:b/>
          <w:bCs/>
          <w:sz w:val="26"/>
          <w:szCs w:val="26"/>
        </w:rPr>
        <w:t xml:space="preserve"> χαρτί </w:t>
      </w:r>
      <w:r w:rsidRPr="00657A9C">
        <w:rPr>
          <w:rFonts w:asciiTheme="minorHAnsi" w:hAnsiTheme="minorHAnsi" w:cstheme="minorHAnsi"/>
          <w:sz w:val="26"/>
          <w:szCs w:val="26"/>
        </w:rPr>
        <w:t xml:space="preserve">Α5 (148 Χ 210 mm ή 14,8 εκ. Χ 21 εκ.), </w:t>
      </w:r>
      <w:r w:rsidRPr="00657A9C">
        <w:rPr>
          <w:sz w:val="26"/>
          <w:szCs w:val="26"/>
        </w:rPr>
        <w:t xml:space="preserve">λευκά φύλλα τύπου </w:t>
      </w:r>
      <w:proofErr w:type="spellStart"/>
      <w:r w:rsidRPr="00657A9C">
        <w:rPr>
          <w:b/>
          <w:bCs/>
          <w:sz w:val="26"/>
          <w:szCs w:val="26"/>
        </w:rPr>
        <w:t>Old</w:t>
      </w:r>
      <w:proofErr w:type="spellEnd"/>
      <w:r w:rsidRPr="00657A9C">
        <w:rPr>
          <w:b/>
          <w:bCs/>
          <w:sz w:val="26"/>
          <w:szCs w:val="26"/>
        </w:rPr>
        <w:t xml:space="preserve"> </w:t>
      </w:r>
      <w:proofErr w:type="spellStart"/>
      <w:r w:rsidRPr="00657A9C">
        <w:rPr>
          <w:b/>
          <w:bCs/>
          <w:sz w:val="26"/>
          <w:szCs w:val="26"/>
        </w:rPr>
        <w:t>Mill</w:t>
      </w:r>
      <w:proofErr w:type="spellEnd"/>
      <w:r w:rsidRPr="00657A9C">
        <w:rPr>
          <w:b/>
          <w:bCs/>
          <w:sz w:val="26"/>
          <w:szCs w:val="26"/>
        </w:rPr>
        <w:t xml:space="preserve"> 190gr μπορεί να δημιουργήσει το έργο στην τελική του μορφή.</w:t>
      </w:r>
    </w:p>
    <w:p w:rsidR="00AD1AE2" w:rsidRDefault="00AD1AE2" w:rsidP="00AD1AE2">
      <w:pPr>
        <w:ind w:right="133"/>
        <w:jc w:val="both"/>
        <w:rPr>
          <w:rFonts w:asciiTheme="minorHAnsi" w:hAnsiTheme="minorHAnsi" w:cstheme="minorHAnsi"/>
          <w:b/>
          <w:bCs/>
          <w:sz w:val="26"/>
          <w:szCs w:val="26"/>
        </w:rPr>
      </w:pPr>
    </w:p>
    <w:p w:rsidR="00AD1AE2" w:rsidRPr="00EB5DBE" w:rsidRDefault="00AD1AE2" w:rsidP="00AD1AE2">
      <w:pPr>
        <w:ind w:right="133"/>
        <w:jc w:val="both"/>
        <w:rPr>
          <w:b/>
          <w:bCs/>
          <w:sz w:val="26"/>
          <w:szCs w:val="26"/>
        </w:rPr>
      </w:pPr>
      <w:r w:rsidRPr="00EB5DBE">
        <w:rPr>
          <w:rFonts w:asciiTheme="minorHAnsi" w:hAnsiTheme="minorHAnsi" w:cstheme="minorHAnsi"/>
          <w:b/>
          <w:bCs/>
          <w:sz w:val="26"/>
          <w:szCs w:val="26"/>
        </w:rPr>
        <w:t>Συμπλήρωση της Υπεύθυνης δήλωσης κηδεμόνα:</w:t>
      </w:r>
      <w:r w:rsidRPr="00EB5DBE">
        <w:rPr>
          <w:b/>
          <w:bCs/>
          <w:sz w:val="26"/>
          <w:szCs w:val="26"/>
        </w:rPr>
        <w:t xml:space="preserve"> </w:t>
      </w:r>
      <w:r w:rsidRPr="00EB5DBE">
        <w:rPr>
          <w:sz w:val="26"/>
          <w:szCs w:val="26"/>
        </w:rPr>
        <w:t xml:space="preserve">Στην ιστοσελίδα του διαγωνισμού μπορείτε να βρείτε την Υπεύθυνη Δήλωση Κηδεμόνα, την οποία πρέπει οι μαθητές αφού την συμπληρώσουν οι κηδεμόνες τους να την αποστείλουν μαζί με το έργο όταν αυτό ολοκληρωθεί. </w:t>
      </w:r>
    </w:p>
    <w:p w:rsidR="00AD1AE2" w:rsidRDefault="00AD1AE2" w:rsidP="00AD1AE2">
      <w:pPr>
        <w:ind w:right="133"/>
        <w:jc w:val="both"/>
        <w:rPr>
          <w:b/>
          <w:bCs/>
          <w:sz w:val="26"/>
          <w:szCs w:val="26"/>
        </w:rPr>
      </w:pPr>
    </w:p>
    <w:p w:rsidR="00AD1AE2" w:rsidRPr="00657A9C" w:rsidRDefault="00AD1AE2" w:rsidP="00AD1AE2">
      <w:pPr>
        <w:ind w:right="133"/>
        <w:jc w:val="both"/>
        <w:rPr>
          <w:sz w:val="26"/>
          <w:szCs w:val="26"/>
        </w:rPr>
      </w:pPr>
      <w:r w:rsidRPr="00657A9C">
        <w:rPr>
          <w:b/>
          <w:bCs/>
          <w:sz w:val="26"/>
          <w:szCs w:val="26"/>
        </w:rPr>
        <w:t>Προσοχή:</w:t>
      </w:r>
      <w:r w:rsidRPr="00657A9C">
        <w:rPr>
          <w:sz w:val="26"/>
          <w:szCs w:val="26"/>
        </w:rPr>
        <w:t xml:space="preserve"> Χωρίς την Υπεύθυνη Δήλωση το έργο δεν θα μπορεί να περάσει σε κριτές.</w:t>
      </w:r>
    </w:p>
    <w:p w:rsidR="00AD1AE2" w:rsidRDefault="00AD1AE2" w:rsidP="00AD1AE2">
      <w:pPr>
        <w:ind w:right="133"/>
        <w:jc w:val="both"/>
        <w:rPr>
          <w:b/>
          <w:bCs/>
          <w:sz w:val="26"/>
          <w:szCs w:val="26"/>
        </w:rPr>
      </w:pPr>
    </w:p>
    <w:p w:rsidR="00AD1AE2" w:rsidRPr="00657A9C" w:rsidRDefault="00AD1AE2" w:rsidP="00AD1AE2">
      <w:pPr>
        <w:ind w:right="133"/>
        <w:jc w:val="both"/>
        <w:rPr>
          <w:b/>
          <w:bCs/>
          <w:sz w:val="28"/>
          <w:szCs w:val="28"/>
        </w:rPr>
      </w:pPr>
      <w:r w:rsidRPr="00657A9C">
        <w:rPr>
          <w:b/>
          <w:bCs/>
          <w:sz w:val="26"/>
          <w:szCs w:val="26"/>
        </w:rPr>
        <w:t>Υποβολή έργου:</w:t>
      </w:r>
      <w:r w:rsidRPr="00657A9C">
        <w:rPr>
          <w:b/>
          <w:bCs/>
          <w:sz w:val="28"/>
          <w:szCs w:val="28"/>
        </w:rPr>
        <w:t xml:space="preserve"> </w:t>
      </w:r>
      <w:r w:rsidRPr="00657A9C">
        <w:rPr>
          <w:sz w:val="26"/>
          <w:szCs w:val="26"/>
        </w:rPr>
        <w:t xml:space="preserve">Υποβάλλεται το έργο ηλεκτρονικά με βάση τις οδηγίες που σας επισυνάπτουμε στο παρόν </w:t>
      </w:r>
      <w:r w:rsidRPr="00657A9C">
        <w:rPr>
          <w:sz w:val="26"/>
          <w:szCs w:val="26"/>
          <w:lang w:val="en-US"/>
        </w:rPr>
        <w:t>email</w:t>
      </w:r>
      <w:r w:rsidRPr="00657A9C">
        <w:rPr>
          <w:sz w:val="26"/>
          <w:szCs w:val="26"/>
        </w:rPr>
        <w:t>.</w:t>
      </w:r>
    </w:p>
    <w:p w:rsidR="00AD1AE2" w:rsidRPr="009230B8" w:rsidRDefault="00AD1AE2" w:rsidP="00AD1AE2">
      <w:pPr>
        <w:ind w:left="132" w:right="133" w:firstLine="588"/>
        <w:jc w:val="both"/>
        <w:rPr>
          <w:rFonts w:asciiTheme="minorHAnsi" w:hAnsiTheme="minorHAnsi" w:cstheme="minorHAnsi"/>
          <w:sz w:val="26"/>
          <w:szCs w:val="26"/>
        </w:rPr>
      </w:pPr>
      <w:r>
        <w:rPr>
          <w:rFonts w:asciiTheme="minorHAnsi" w:hAnsiTheme="minorHAnsi" w:cstheme="minorHAnsi"/>
          <w:b/>
          <w:bCs/>
          <w:noProof/>
          <w:sz w:val="26"/>
          <w:szCs w:val="26"/>
          <w:lang w:eastAsia="el-GR"/>
        </w:rPr>
        <w:drawing>
          <wp:anchor distT="0" distB="0" distL="114300" distR="114300" simplePos="0" relativeHeight="251659264" behindDoc="0" locked="0" layoutInCell="1" allowOverlap="1">
            <wp:simplePos x="0" y="0"/>
            <wp:positionH relativeFrom="column">
              <wp:posOffset>2419350</wp:posOffset>
            </wp:positionH>
            <wp:positionV relativeFrom="paragraph">
              <wp:posOffset>24130</wp:posOffset>
            </wp:positionV>
            <wp:extent cx="665480" cy="638175"/>
            <wp:effectExtent l="0" t="0" r="0" b="0"/>
            <wp:wrapSquare wrapText="bothSides"/>
            <wp:docPr id="102750729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07299" name="Εικόνα 1027507299"/>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5480" cy="638175"/>
                    </a:xfrm>
                    <a:prstGeom prst="rect">
                      <a:avLst/>
                    </a:prstGeom>
                  </pic:spPr>
                </pic:pic>
              </a:graphicData>
            </a:graphic>
          </wp:anchor>
        </w:drawing>
      </w:r>
    </w:p>
    <w:p w:rsidR="00AD1AE2" w:rsidRDefault="00AD1AE2" w:rsidP="00AD1AE2">
      <w:pPr>
        <w:ind w:left="130" w:right="133" w:firstLine="2"/>
        <w:jc w:val="both"/>
        <w:rPr>
          <w:rFonts w:asciiTheme="minorHAnsi" w:hAnsiTheme="minorHAnsi" w:cstheme="minorHAnsi"/>
          <w:sz w:val="26"/>
          <w:szCs w:val="26"/>
        </w:rPr>
      </w:pPr>
    </w:p>
    <w:p w:rsidR="00AD1AE2" w:rsidRPr="005244E9" w:rsidRDefault="00AD1AE2" w:rsidP="00AD1AE2">
      <w:pPr>
        <w:ind w:left="130" w:right="133" w:firstLine="2"/>
        <w:jc w:val="both"/>
        <w:rPr>
          <w:rFonts w:asciiTheme="minorHAnsi" w:hAnsiTheme="minorHAnsi" w:cstheme="minorHAnsi"/>
          <w:b/>
          <w:bCs/>
          <w:sz w:val="26"/>
          <w:szCs w:val="26"/>
        </w:rPr>
      </w:pPr>
      <w:r w:rsidRPr="005244E9">
        <w:rPr>
          <w:rFonts w:asciiTheme="minorHAnsi" w:hAnsiTheme="minorHAnsi" w:cstheme="minorHAnsi"/>
          <w:b/>
          <w:bCs/>
          <w:sz w:val="26"/>
          <w:szCs w:val="26"/>
        </w:rPr>
        <w:t>Θεματικές που κληρώθηκαν</w:t>
      </w:r>
    </w:p>
    <w:p w:rsidR="00AD1AE2" w:rsidRDefault="00AD1AE2" w:rsidP="00AD1AE2">
      <w:pPr>
        <w:ind w:left="130" w:right="133" w:firstLine="2"/>
        <w:jc w:val="both"/>
        <w:rPr>
          <w:rFonts w:asciiTheme="minorHAnsi" w:hAnsiTheme="minorHAnsi" w:cstheme="minorHAnsi"/>
          <w:sz w:val="26"/>
          <w:szCs w:val="26"/>
        </w:rPr>
      </w:pPr>
    </w:p>
    <w:p w:rsidR="00AD1AE2" w:rsidRPr="00657A9C" w:rsidRDefault="00AD1AE2" w:rsidP="00AD1AE2">
      <w:pPr>
        <w:ind w:left="130" w:right="133" w:firstLine="2"/>
        <w:jc w:val="both"/>
        <w:rPr>
          <w:rFonts w:asciiTheme="minorHAnsi" w:hAnsiTheme="minorHAnsi" w:cstheme="minorHAnsi"/>
          <w:b/>
          <w:bCs/>
          <w:color w:val="FF0000"/>
          <w:sz w:val="26"/>
          <w:szCs w:val="26"/>
        </w:rPr>
      </w:pPr>
    </w:p>
    <w:p w:rsidR="00AD1AE2" w:rsidRPr="00657A9C" w:rsidRDefault="00AD1AE2" w:rsidP="00AD1AE2">
      <w:pPr>
        <w:ind w:left="130" w:right="133" w:firstLine="2"/>
        <w:rPr>
          <w:rFonts w:asciiTheme="minorHAnsi" w:hAnsiTheme="minorHAnsi" w:cstheme="minorHAnsi"/>
          <w:b/>
          <w:bCs/>
          <w:color w:val="FF0000"/>
          <w:sz w:val="26"/>
          <w:szCs w:val="26"/>
        </w:rPr>
      </w:pPr>
      <w:r>
        <w:rPr>
          <w:sz w:val="26"/>
        </w:rPr>
        <w:t>1. Απαγορεύεται η οδήγηση οχημάτων για επίδειξη ικανότητας, για εντυπωσιασμό, για ανταγωνισμό ή για τέλεση αυτοσχεδίων αγώνων (κόντρες).</w:t>
      </w:r>
      <w:r>
        <w:rPr>
          <w:sz w:val="26"/>
        </w:rPr>
        <w:br/>
        <w:t xml:space="preserve">2. Διαμόρφωση των οδών με στόχο τη μείωση της ταχύτητας και την προώθηση της </w:t>
      </w:r>
      <w:proofErr w:type="spellStart"/>
      <w:r>
        <w:rPr>
          <w:sz w:val="26"/>
        </w:rPr>
        <w:t>μικροκινητικότητας</w:t>
      </w:r>
      <w:proofErr w:type="spellEnd"/>
      <w:r>
        <w:rPr>
          <w:sz w:val="26"/>
        </w:rPr>
        <w:t xml:space="preserve"> (κίνηση με ποδήλατα, ηλεκτρικά ή μη πατίνια κ.λπ.).</w:t>
      </w:r>
      <w:r>
        <w:rPr>
          <w:sz w:val="26"/>
        </w:rPr>
        <w:br/>
        <w:t>3. Υποχρεωτική χρήση ζώνης ασφαλείας  από οδηγό  και επιβαίνοντες.</w:t>
      </w:r>
      <w:r>
        <w:rPr>
          <w:sz w:val="26"/>
        </w:rPr>
        <w:br/>
        <w:t>4. Μειώνω τη ταχύτητα και επιτυγχάνω μείωση των οδικών ατυχημάτων.</w:t>
      </w:r>
      <w:r>
        <w:rPr>
          <w:sz w:val="26"/>
        </w:rPr>
        <w:br/>
        <w:t>5. Απαγορεύεται τα οχήματα να ακολουθούν αυτοκίνητα άμεσης ανάγκης.</w:t>
      </w:r>
      <w:r>
        <w:rPr>
          <w:sz w:val="26"/>
        </w:rPr>
        <w:br/>
        <w:t>6. Δεν απορρίπτω αντικείμενα  από το όχημα.</w:t>
      </w:r>
      <w:r>
        <w:rPr>
          <w:sz w:val="26"/>
        </w:rPr>
        <w:br/>
        <w:t xml:space="preserve">7. Απαγορεύεται ο μη εφοδιασμός οχήματος με αποτελεσματικό σιγαστήρα (εξάτμιση). </w:t>
      </w:r>
      <w:r>
        <w:rPr>
          <w:sz w:val="26"/>
        </w:rPr>
        <w:br/>
        <w:t xml:space="preserve">8. Απαγορεύεται η οδήγηση υπό την επίδραση αλκοόλ ή φαρμάκων που </w:t>
      </w:r>
      <w:r>
        <w:rPr>
          <w:sz w:val="26"/>
        </w:rPr>
        <w:lastRenderedPageBreak/>
        <w:t>επηρεάζουν την ικανότητα οδήγησης.</w:t>
      </w:r>
      <w:r>
        <w:rPr>
          <w:sz w:val="26"/>
        </w:rPr>
        <w:br/>
        <w:t>9. Κρατάω αποστάσεις από τα προπορευόμενα αυτοκίνητα για την αποφυγή ατυχημάτων.</w:t>
      </w:r>
      <w:r>
        <w:rPr>
          <w:sz w:val="26"/>
        </w:rPr>
        <w:br/>
        <w:t>10.  Δεν οδηγώ χωρίς να έχω την αναγκαία σωματική και διανοητική ικανότητα.</w:t>
      </w:r>
      <w:r>
        <w:rPr>
          <w:sz w:val="26"/>
        </w:rPr>
        <w:br/>
        <w:t>11. Χρησιμοποιώ ειδικά μέσα συγκράτησης και προστασίας, όπως καθισμάτων, ζωνών ασφαλείας κ.λπ.  κατά τη μεταφορά ανηλίκων.</w:t>
      </w:r>
      <w:r>
        <w:rPr>
          <w:sz w:val="26"/>
        </w:rPr>
        <w:br/>
        <w:t>12. Απαγορεύεται η χρήση λωρίδας έκτακτης ανάγκης (Λ.Ε.Α.), εξαιρουμένης ακινητοποίησης οχήματος από βλάβη ή άλλη αιτία.</w:t>
      </w:r>
      <w:r>
        <w:rPr>
          <w:sz w:val="26"/>
        </w:rPr>
        <w:br/>
        <w:t>13. Δεν παραβιάζω τον ερυθρό σηματοδότη (Ερυθρό σταθερό φως κυκλικής μορφής).</w:t>
      </w:r>
      <w:r>
        <w:rPr>
          <w:sz w:val="26"/>
        </w:rPr>
        <w:br/>
        <w:t>14. Παραχωρώ προτεραιότητα σε πεζούς οι οποίοι έχουν κατέλθει στο οδόστρωμα  και διακόπτω την πορεία του οχήματος σε περίπτωση ανάγκης.</w:t>
      </w:r>
    </w:p>
    <w:p w:rsidR="001F1B47" w:rsidRDefault="00AD1AE2"/>
    <w:sectPr w:rsidR="001F1B47" w:rsidSect="00D435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AE2"/>
    <w:rsid w:val="00733B82"/>
    <w:rsid w:val="00AD1AE2"/>
    <w:rsid w:val="00D43585"/>
    <w:rsid w:val="00D838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E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2123</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Learnsoft</dc:creator>
  <cp:lastModifiedBy>Learnsoft</cp:lastModifiedBy>
  <cp:revision>1</cp:revision>
  <dcterms:created xsi:type="dcterms:W3CDTF">2024-11-20T16:03:00Z</dcterms:created>
  <dcterms:modified xsi:type="dcterms:W3CDTF">2024-11-20T16:04:00Z</dcterms:modified>
</cp:coreProperties>
</file>