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E3" w:rsidRPr="007C23CB" w:rsidRDefault="000136E3" w:rsidP="000136E3">
      <w:pPr>
        <w:shd w:val="clear" w:color="auto" w:fill="FFFFFF"/>
        <w:spacing w:before="300" w:after="0" w:line="240" w:lineRule="auto"/>
        <w:jc w:val="center"/>
        <w:outlineLvl w:val="2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4797DE"/>
          <w:sz w:val="26"/>
          <w:szCs w:val="26"/>
          <w:lang w:eastAsia="el-GR"/>
        </w:rPr>
        <w:t>Λατινικά  Ενότητα 18</w:t>
      </w:r>
    </w:p>
    <w:p w:rsidR="000136E3" w:rsidRPr="007C23CB" w:rsidRDefault="000136E3" w:rsidP="000136E3">
      <w:pPr>
        <w:shd w:val="clear" w:color="auto" w:fill="FFFFFF"/>
        <w:spacing w:before="150" w:after="0" w:line="240" w:lineRule="auto"/>
        <w:jc w:val="center"/>
        <w:outlineLvl w:val="3"/>
        <w:rPr>
          <w:rFonts w:eastAsia="Times New Roman" w:cstheme="minorHAnsi"/>
          <w:b/>
          <w:bCs/>
          <w:color w:val="3A6E8A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3A6E8A"/>
          <w:sz w:val="26"/>
          <w:szCs w:val="26"/>
          <w:lang w:eastAsia="el-GR"/>
        </w:rPr>
        <w:t>Ο Ηρακλής στην Ιταλία</w:t>
      </w:r>
    </w:p>
    <w:p w:rsidR="000136E3" w:rsidRPr="007C23CB" w:rsidRDefault="000136E3" w:rsidP="000136E3">
      <w:pPr>
        <w:spacing w:line="240" w:lineRule="atLeast"/>
        <w:outlineLvl w:val="3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val="en-US" w:eastAsia="el-GR"/>
        </w:rPr>
      </w:pPr>
      <w:r w:rsidRPr="007C23CB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Κείμενο</w:t>
      </w:r>
    </w:p>
    <w:p w:rsidR="000136E3" w:rsidRPr="007C23CB" w:rsidRDefault="000136E3" w:rsidP="000136E3">
      <w:pPr>
        <w:spacing w:line="240" w:lineRule="auto"/>
        <w:rPr>
          <w:rFonts w:ascii="Roboto" w:eastAsia="Times New Roman" w:hAnsi="Roboto" w:cs="Times New Roman"/>
          <w:sz w:val="26"/>
          <w:szCs w:val="26"/>
          <w:lang w:val="en-US" w:eastAsia="el-GR"/>
        </w:rPr>
      </w:pPr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Hercules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bovesGeryonis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ex Hispania in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eum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locum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adduxissedicitur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ubi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postea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Romulus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urbem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Romam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condidit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PropeTiberimfluvium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Hercules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bovesrefecissefertur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et ipse de via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fessusibidormivisse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Tum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Cacus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pastor,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fretusviribus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bovesquosdam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in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speluncamcaudistraxitaversos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Ubi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Hercules, e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somnoexcitātus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gregemaspexit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et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partem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abessesensit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pergitadproximanspeluncam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;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sed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postquamboumvestigiaforas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versa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vidit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confususgregem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ex loco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infestoamoverecoepit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Sed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bovummugītus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ex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speluncaauditusHerculemconvertit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Tum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Cacus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, vi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prohibereeum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conatus,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Herculis</w:t>
      </w:r>
      <w:proofErr w:type="spellEnd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clavainterficitur</w:t>
      </w:r>
      <w:proofErr w:type="spellEnd"/>
      <w:r w:rsidR="008E4E29" w:rsidRPr="007C23CB">
        <w:rPr>
          <w:rFonts w:ascii="Roboto" w:eastAsia="Times New Roman" w:hAnsi="Roboto" w:cs="Times New Roman"/>
          <w:sz w:val="26"/>
          <w:szCs w:val="26"/>
          <w:lang w:val="en-US" w:eastAsia="el-GR"/>
        </w:rPr>
        <w:t>.</w:t>
      </w:r>
    </w:p>
    <w:p w:rsidR="008E4E29" w:rsidRPr="007C23CB" w:rsidRDefault="008E4E29" w:rsidP="000136E3">
      <w:pPr>
        <w:spacing w:line="240" w:lineRule="auto"/>
        <w:rPr>
          <w:rFonts w:ascii="Roboto" w:eastAsia="Times New Roman" w:hAnsi="Roboto" w:cs="Times New Roman"/>
          <w:sz w:val="26"/>
          <w:szCs w:val="26"/>
          <w:lang w:val="en-US" w:eastAsia="el-GR"/>
        </w:rPr>
      </w:pPr>
    </w:p>
    <w:p w:rsidR="000136E3" w:rsidRPr="007C23CB" w:rsidRDefault="000136E3" w:rsidP="008E4E29">
      <w:pPr>
        <w:shd w:val="clear" w:color="auto" w:fill="FFFFFF"/>
        <w:spacing w:before="150" w:after="0" w:line="240" w:lineRule="auto"/>
        <w:outlineLvl w:val="3"/>
        <w:rPr>
          <w:rFonts w:eastAsia="Times New Roman" w:cstheme="minorHAnsi"/>
          <w:b/>
          <w:bCs/>
          <w:color w:val="3A6E8A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t>Μετάφρασησεαντιστοίχιση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  <w:sectPr w:rsidR="000136E3" w:rsidRPr="007C23CB" w:rsidSect="000136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lastRenderedPageBreak/>
        <w:t xml:space="preserve">Hercules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dicitur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adduxissebovesGeryonis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ex Hispania in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eum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locum,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ubi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postea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Romulus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condiditurbem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Romam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PropeTiberimfluvium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Hercules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ferturrefecisseboves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et ipse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fessus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de via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dormivisseibi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pastor,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fretusviribus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traxitcaudisquosdamboves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in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speluncam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aversos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Ubi Hercules,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excitatus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e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somno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aspexitgregem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et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sensitabesse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partem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pergitadproximamspeluncam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;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sed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postquamviditvestigiaboum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foras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versa,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confusus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coepitamoveregregem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ex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infesto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loco.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Sed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mugitusbovum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auditus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ex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spelunca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convertitHerculem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conatus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prohibereeum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vi,</w:t>
      </w:r>
    </w:p>
    <w:p w:rsidR="00F04C93" w:rsidRPr="007C23CB" w:rsidRDefault="00F04C93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</w:p>
    <w:p w:rsidR="000136E3" w:rsidRPr="004318F1" w:rsidRDefault="000136E3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proofErr w:type="gram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interficiturclava</w:t>
      </w:r>
      <w:proofErr w:type="spellEnd"/>
      <w:proofErr w:type="gram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Herculis</w:t>
      </w:r>
      <w:proofErr w:type="spell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4318F1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val="en-US" w:eastAsia="el-GR"/>
        </w:rPr>
        <w:lastRenderedPageBreak/>
        <w:t>O</w:t>
      </w:r>
      <w:r w:rsidRPr="004318F1">
        <w:rPr>
          <w:sz w:val="26"/>
          <w:szCs w:val="26"/>
          <w:lang w:eastAsia="el-GR"/>
        </w:rPr>
        <w:t xml:space="preserve"> </w:t>
      </w:r>
      <w:proofErr w:type="spellStart"/>
      <w:r w:rsidRPr="007C23CB">
        <w:rPr>
          <w:sz w:val="26"/>
          <w:szCs w:val="26"/>
          <w:lang w:eastAsia="el-GR"/>
        </w:rPr>
        <w:t>Ηρακλήςλέγεται</w:t>
      </w:r>
      <w:proofErr w:type="spellEnd"/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ότι οδήγησε τα βόδια του Γηρυόνη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από την Ισπανία σε αυτό τον τόπο,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όπου αργότερα ο Ρωμύλος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έχτισε την πόλη Ρώμη.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Κοντά στον Τίβερη ποταμό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ο Ηρακλής λέγεται ότι ξεκούρασε τα βόδια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και ο ίδιος κουρασμένος από το δρόμο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κοιμήθηκε εκεί.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 xml:space="preserve">Τότε ο </w:t>
      </w:r>
      <w:proofErr w:type="spellStart"/>
      <w:r w:rsidRPr="007C23CB">
        <w:rPr>
          <w:sz w:val="26"/>
          <w:szCs w:val="26"/>
          <w:lang w:eastAsia="el-GR"/>
        </w:rPr>
        <w:t>Κάκος</w:t>
      </w:r>
      <w:proofErr w:type="spellEnd"/>
      <w:r w:rsidRPr="007C23CB">
        <w:rPr>
          <w:sz w:val="26"/>
          <w:szCs w:val="26"/>
          <w:lang w:eastAsia="el-GR"/>
        </w:rPr>
        <w:t xml:space="preserve"> ο βοσκός,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έχοντας εμπιστοσύνη στις δυνάμεις του,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τράβηξε από τις ουρές μερικά βόδια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σε μια σπηλιά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γυρισμένα ανάποδα.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Μόλις ο Ηρακλής,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αφού σηκώθηκε από τον ύπνο,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κοίταξε το κοπάδι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και κατάλαβε ότι έλειπε  ένα μέρος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κατευθύνεται στην κοντινότερη σπηλιά·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αλλά, αφού είδε τα ίχνη  των βοδιών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στραμμένα προς τα έξω,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μπερδεμένος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άρχισε να απομακρύνει το κοπάδι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από τον εχθρικό τόπο.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Αλλά το μουγκρητό των βοδιών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που ακούστηκε από τη σπηλιά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γύρισε πίσω τον Ηρακλή.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 xml:space="preserve">Τότε ο </w:t>
      </w:r>
      <w:proofErr w:type="spellStart"/>
      <w:r w:rsidRPr="007C23CB">
        <w:rPr>
          <w:sz w:val="26"/>
          <w:szCs w:val="26"/>
          <w:lang w:eastAsia="el-GR"/>
        </w:rPr>
        <w:t>Κάκος</w:t>
      </w:r>
      <w:proofErr w:type="spellEnd"/>
      <w:r w:rsidRPr="007C23CB">
        <w:rPr>
          <w:sz w:val="26"/>
          <w:szCs w:val="26"/>
          <w:lang w:eastAsia="el-GR"/>
        </w:rPr>
        <w:t>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  <w:r w:rsidRPr="007C23CB">
        <w:rPr>
          <w:sz w:val="26"/>
          <w:szCs w:val="26"/>
          <w:lang w:eastAsia="el-GR"/>
        </w:rPr>
        <w:t>ενώ προσπαθούσε να τον εμποδίσει με τη βία,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  <w:sectPr w:rsidR="000136E3" w:rsidRPr="007C23CB" w:rsidSect="000136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C23CB">
        <w:rPr>
          <w:sz w:val="26"/>
          <w:szCs w:val="26"/>
          <w:lang w:eastAsia="el-GR"/>
        </w:rPr>
        <w:t>σκοτώνεται από το ρόπαλο του Ηρακλή.</w:t>
      </w:r>
    </w:p>
    <w:p w:rsidR="000136E3" w:rsidRPr="007C23CB" w:rsidRDefault="000136E3" w:rsidP="000136E3">
      <w:pPr>
        <w:pStyle w:val="a5"/>
        <w:rPr>
          <w:sz w:val="26"/>
          <w:szCs w:val="26"/>
          <w:lang w:eastAsia="el-GR"/>
        </w:rPr>
      </w:pPr>
    </w:p>
    <w:p w:rsidR="008E4E29" w:rsidRPr="007C23CB" w:rsidRDefault="008E4E29" w:rsidP="000136E3">
      <w:pPr>
        <w:shd w:val="clear" w:color="auto" w:fill="FFFFFF"/>
        <w:spacing w:line="240" w:lineRule="atLeast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</w:p>
    <w:p w:rsidR="000136E3" w:rsidRPr="007C23CB" w:rsidRDefault="000136E3" w:rsidP="000136E3">
      <w:pPr>
        <w:shd w:val="clear" w:color="auto" w:fill="FFFFFF"/>
        <w:spacing w:line="240" w:lineRule="atLeast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lastRenderedPageBreak/>
        <w:t>Γλωσσικά – Γραμματικά σχόλια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(ανώμ.) ουσ. 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Hercules,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/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ο Ηρακλής. [Δεν έχει πληθ. αριθμό.]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πληθ. του (ανώμ.)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το βόδι. [Γενική πληθ.: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&amp;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Δοτική και αφαιρετική πληθ.: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bobus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&amp;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bubus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Geryonis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(ανώμ.)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Geryon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&amp;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Geryones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Geryonis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&amp;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Geryonae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ο Γηρυόνης. [Δεν έχει πληθ. αριθμό.]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αφαιρετική) = από.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Hispania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ενικ. του ουσ. 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Hispania,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Hispaniae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θηλ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Η Ισπανία.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αιτιατική) = σε, προς.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αιτιατική ενικ., αρσ. γένους, της  </w:t>
      </w:r>
      <w:r w:rsidR="00F26EA2"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ορισ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τικής αντων.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id = αυτός, αυτή, αυτό.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locum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β΄ κλ.) = ο τόπος, το μέρος. [Πληθ. αριθμός: (αρσ.)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locorum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(= χωρία βιβλίου) και (ουδ.)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locorum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(= τόποι) (ετερογενές).]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adduxisse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απαρέμφατο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adduco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adduxi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adductum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adducere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παρασύρω, παρακινώ· εδώ: οδηγώ προς.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dicitur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ενεστώτα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dico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dixi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dictum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dicere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λέω.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ubi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αναφορικό τοπικό επίρρ. = όπου.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postea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χρονικό επίρρ. = αργότερα, έπειτα.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Romulus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ουσ. 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Romulus,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Romuli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β΄κλ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ο Ρωμύλος. [Δεν έχει πληθ. αριθμό.]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urbem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urbs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urbis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γ΄ κλ.) = η πόλη. [Γενική. πληθ.: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urbium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Romam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Roma,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Romae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θηλ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η Ρώμη. [Δεν έχει πληθ. αριθμό.]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condidit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condo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condidi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conditum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condere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χτίζω.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prope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αιτιατική) = κοντά σε.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Tiberim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Tiberis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Tiberis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ο Τίβερης. [Αιτιατική ενικ.: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Tiberim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Αφαιρετική ενικ.: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Tiberi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Δεν έχει πληθ. αριθμό.]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fluvium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fluvius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fluvii</w:t>
      </w:r>
      <w:proofErr w:type="spellEnd"/>
      <w:r w:rsidR="005C22F5">
        <w:rPr>
          <w:rFonts w:eastAsia="Times New Roman" w:cstheme="minorHAnsi"/>
          <w:color w:val="111111"/>
          <w:sz w:val="26"/>
          <w:szCs w:val="26"/>
          <w:lang w:eastAsia="el-GR"/>
        </w:rPr>
        <w:t>/</w:t>
      </w:r>
      <w:r w:rsidR="009D188D">
        <w:rPr>
          <w:rFonts w:eastAsia="Times New Roman" w:cstheme="minorHAnsi"/>
          <w:color w:val="111111"/>
          <w:sz w:val="26"/>
          <w:szCs w:val="26"/>
          <w:lang w:eastAsia="el-GR"/>
        </w:rPr>
        <w:t>-</w:t>
      </w:r>
      <w:proofErr w:type="spellStart"/>
      <w:r w:rsidR="009D188D">
        <w:rPr>
          <w:rFonts w:eastAsia="Times New Roman" w:cstheme="minorHAnsi"/>
          <w:color w:val="111111"/>
          <w:sz w:val="26"/>
          <w:szCs w:val="26"/>
          <w:lang w:val="en-US" w:eastAsia="el-GR"/>
        </w:rPr>
        <w:t>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β΄ κλ.) = ο ποταμός.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(ανώμ.) ουσ. </w:t>
      </w:r>
      <w:proofErr w:type="gram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Hercules</w:t>
      </w:r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Herculis</w:t>
      </w:r>
      <w:proofErr w:type="spell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/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>(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γ΄κλ</w:t>
      </w:r>
      <w:proofErr w:type="spell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>.)</w:t>
      </w:r>
      <w:proofErr w:type="gram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ο Ηρακλής.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πληθ. του (ανώμ.)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το βόδι.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refecisse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απαρέμφατο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reficio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refeci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refectum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reficere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(3, 15 σε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) = ξεκουράζω.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fertur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ενεστώτα παθητ. φων. του ανώμ.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fero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tuli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latum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ferre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φέρνω· εδώ: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fertur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= λέγεται.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συμπλεκτικός (παρατακτικός) σύνδεσμος = και.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ipse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ενικ., αρσ. γένους, της οριστικής αντων.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ipse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ipsa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ipsum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= ο ίδιος, η ίδια, το ίδιο.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de: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αφαιρετική) = από, εξαιτίας.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α΄ κλ.) = ο δρόμος.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fessus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ονομαστική ενικ., αρσ. γένους,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της β΄ κλ.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fessus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fessa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fessum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= κουρασμένος. [Χρησιμοποιήθηκε και ως μετοχή παθητικού παρακειμένου του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fatisco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, –, –,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fatiscere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και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fatiscor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–, –,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fatisci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ibi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τοπικό επίρρ. = εκεί.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dormivisse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απαρέμφατο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dormio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dormi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(v)i,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dormitum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dormire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(4) = κοιμάμαι.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χρονικό επίρρ. = τότε.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Caci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β΄κλ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= ο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Κάκος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[Δεν έχει πληθ. αριθμό.]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lastRenderedPageBreak/>
        <w:t>pastor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pastor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pastoris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ο βοσκός.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fretus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ονομαστική ενικ., αρσ. γένους,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της β΄ κλ.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fretus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–a, –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= αυτός που έχει πεποίθηση, εμπιστοσύνη.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viribus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πληθ.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γ΄ κλ.) = η δύναμη. [Ενικ.: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–, –, vim, –, vi. Πληθ.: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vires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virium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viribus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vires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(&amp;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viris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),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vires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viribus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πληθ. του (ανώμ.)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το βόδι.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quosdam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πληθ., αρσ. γένους, της αόριστης επιθετικής αντων.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quidam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quaedam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quoddam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= κάποιος, κάποια, κάποιο. [Αντίστοιχη αόριστη ουσιαστική αντων.: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quidam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quaedam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quiddam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αιτιατική) = σε, προς.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speluncam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spelunca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speluncae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α΄ κλ.) = η σπηλιά.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caudis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πληθ.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cauda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caudae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α΄ κλ.) = η ουρά.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traxit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traho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traxi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tractum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trahere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σύρω, τραβώ.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aversos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αιτιατική πληθ., αρσ. γένους, της μετοχής παρακειμένου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averto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averti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aversum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avertere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γυρίζω ανάποδα.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ubi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χρονικός σύνδεσμος = μόλις, όταν.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(ανώμ.) ουσ. 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Hercules,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/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= ο Ηρακλής.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e(x):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αφαιρετική) = από. [Αν μετά την πρόθεση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ex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ακολουθεί λέξη που αρχίζει από σύμφωνο, τότε συνήθως αποβάλλεται το x. Αν ακολουθεί λέξη που αρχίζει από φωνήεν ή h, το x διατηρείται.]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somno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somnus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somni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β΄ κλ.) = ο ύπνος.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excitatus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ονομαστική ενικ., αρσ. γένους, της μετοχής παρακειμένου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excito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excitavi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excitatum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excitare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(1) = σηκώνω· //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excitor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e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somno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 =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σηκώνoμαι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από τον ύπνο, ξυπνώ.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gregem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grex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gregis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το κοπάδι.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aspexit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aspicio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aspexi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aspectum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aspicere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(3, 15 σε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) = κοιτάζω, βλέπω.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συμπλεκτικός (παρατακτικός) σύνδεσμος = και.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partem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pars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partis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γ΄ κλ.) = το μέρος, το τμήμα.</w:t>
      </w:r>
    </w:p>
    <w:p w:rsidR="00864731" w:rsidRPr="004318F1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[Γεν. πληθ.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partium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Ο πληθ. αριθμός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partes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partium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εκτός από τη σημασία «τα μέρη», έχει και τη σημασία «η (πολιτική ή στρατιωτική) παράταξη» 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ετερόσημο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).]</w:t>
      </w:r>
    </w:p>
    <w:p w:rsidR="000136E3" w:rsidRPr="004318F1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proofErr w:type="gramStart"/>
      <w:r w:rsidRPr="00C522FF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abesse</w:t>
      </w:r>
      <w:proofErr w:type="spellEnd"/>
      <w:proofErr w:type="gramEnd"/>
      <w:r w:rsidRPr="004318F1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C522FF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απαρέμφατοενεστώτατουρήμ</w:t>
      </w:r>
      <w:proofErr w:type="spell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  <w:r w:rsidRPr="00C522FF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proofErr w:type="gramStart"/>
      <w:r w:rsidRPr="00C522FF">
        <w:rPr>
          <w:rFonts w:eastAsia="Times New Roman" w:cstheme="minorHAnsi"/>
          <w:color w:val="111111"/>
          <w:sz w:val="26"/>
          <w:szCs w:val="26"/>
          <w:lang w:val="en-US" w:eastAsia="el-GR"/>
        </w:rPr>
        <w:t>absum</w:t>
      </w:r>
      <w:proofErr w:type="spellEnd"/>
      <w:proofErr w:type="gram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>,</w:t>
      </w:r>
      <w:r w:rsidRPr="00C522FF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C522FF">
        <w:rPr>
          <w:rFonts w:eastAsia="Times New Roman" w:cstheme="minorHAnsi"/>
          <w:color w:val="111111"/>
          <w:sz w:val="26"/>
          <w:szCs w:val="26"/>
          <w:lang w:val="en-US" w:eastAsia="el-GR"/>
        </w:rPr>
        <w:t>afui</w:t>
      </w:r>
      <w:proofErr w:type="spellEnd"/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>, –,</w:t>
      </w:r>
      <w:r w:rsidRPr="00C522FF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C522FF">
        <w:rPr>
          <w:rFonts w:eastAsia="Times New Roman" w:cstheme="minorHAnsi"/>
          <w:color w:val="111111"/>
          <w:sz w:val="26"/>
          <w:szCs w:val="26"/>
          <w:lang w:val="en-US" w:eastAsia="el-GR"/>
        </w:rPr>
        <w:t>abesse</w:t>
      </w:r>
      <w:proofErr w:type="spellEnd"/>
      <w:r w:rsidRPr="00C522FF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 xml:space="preserve">=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απουσιάζω</w:t>
      </w:r>
      <w:r w:rsidRPr="004318F1">
        <w:rPr>
          <w:rFonts w:eastAsia="Times New Roman" w:cstheme="minorHAnsi"/>
          <w:color w:val="111111"/>
          <w:sz w:val="26"/>
          <w:szCs w:val="26"/>
          <w:lang w:eastAsia="el-GR"/>
        </w:rPr>
        <w:t xml:space="preserve">.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[Μτχ. ενεστώτα: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absens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absens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absens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(γενική: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absentis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).]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sensit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sentio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sensi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sensum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sentire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(4) = αισθάνομαι, αντιλαμβάνομαι.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pergit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ενεστώτα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pergo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perrexi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perrectum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pergere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κατευθύνομαι.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ad: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αιτιατική) = σε, προς.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proximam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αιτιατική ενικ., θηλ. γένους,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της β΄ κλ.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proximus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–a, –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=(πάρα)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πολύ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κοντινός.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speluncam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spelunca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speluncae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α΄ κλ.) = η σπηλιά.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sed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αντιθετικός (παρατακτικός) σύνδεσμος = αλλά.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postquam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χρονικός σύνδεσμος = αφού.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γενική πληθ. του (ανώμ.)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το βόδι.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vestigia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πληθ.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vestigium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vestigii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/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vestigi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(ουδ. β΄ κλ.) = το ίχνος.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foras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τοπικό επίρρ. = προς τα έξω.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lastRenderedPageBreak/>
        <w:t>versa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αιτιατική πληθ., ουδ. γένους, της μετοχής παρακειμένου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verto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verti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versum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vertere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στρέφω.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vidit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παρακειμένου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video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vidi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videre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(2) = βλέπω.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confusus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ονομαστική ενικ., αρσ. γένους, της μετοχής παρακειμένου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confundo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confudi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confusum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confundere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συγχέω.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gregem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grex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gregis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το κοπάδι.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αφαιρετική) = από.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loco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β΄ κλ.) = ο τόπος, το μέρος.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infesto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αφαιρετική ενικ., αρσ. γένους,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της β΄ κλ.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infestus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–a, –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= εχθρικός.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amovere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απαρέμφατο ενεστώτα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amoveo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amovi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amotum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amovere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(2) = απομακρύνω.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coepit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παρακειμένου ενεργ. φων. του ελλειπτικού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coepi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coepisse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(3) = άρχισα.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sed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αντιθετικός (παρατακτικός) σύνδεσμος = αλλά.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γενική πληθ. του (ανώμ.)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το βόδι.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mugitus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mugitus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mugitus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δ΄ κλ.) = το μουγκρητό.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πρόθεση (+ αφαιρετική) = από.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spelunca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spelunca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speluncae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α΄ κλ.) = η σπηλιά.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auditus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ονομαστική ενικ., αρσ. γένους, της μετοχής παρακειμένου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audio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audi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(v)i,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auditum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audire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(4) = ακούω.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αιτιατική ενικ. του (ανώμ.) ουσ. 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Hercules,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/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=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οΗρακλής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 [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Βλ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παραπάνω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convertit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γ΄ενικ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οριστικήςενεστώταενεργ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φων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τουρήμ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converto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converti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conversum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convertere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 (3) =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γυρίζω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στρέφωκάποιονπροςταπίσω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χρονικό επίρρ. = τότε.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ονομαστική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Caci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αρσ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β΄κλ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.)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= ο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Κάκος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 [Δεν έχει πληθ. αριθμό.]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γ΄ κλ.) = η δύναμη· εδώ: η βία.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prohibere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απαρέμφατο ενεστώτα ενεργ.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prohibeo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prohibui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prohibitum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prohibere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(2) = εμποδίζω.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αιτιατική ενικ., του αρσ. γένους, της </w:t>
      </w:r>
      <w:r w:rsidR="00F26EA2"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οριστι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κής αντων.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id = αυτός, αυτή, αυτό.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conatus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ονομαστική ενικ., αρσ. γένους, της μετοχής παρακειμένου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conor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conatus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conari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(1, αποθ.) = προσπαθώ.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Herculis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γενική ενικ. του (ανώμ.)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Herculis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/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Herculi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(αρσ. γ΄ κλ.) = ο Ηρακλής. [Βλ. παραπάνω.]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clava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ενικ. του ουσ.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clava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clavae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(θηλ. α΄ κλ.) = το ρόπαλο.</w:t>
      </w:r>
    </w:p>
    <w:p w:rsidR="000136E3" w:rsidRDefault="000136E3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interficitur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γ΄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ενικ. οριστικής παρακειμένου παθητ. φων. του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interficio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interfeci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interfectum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interficere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(3, 15 σε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) = σκοτώνω.</w:t>
      </w:r>
    </w:p>
    <w:p w:rsidR="004318F1" w:rsidRDefault="004318F1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</w:p>
    <w:p w:rsidR="004318F1" w:rsidRPr="004318F1" w:rsidRDefault="004318F1" w:rsidP="004318F1">
      <w:pPr>
        <w:shd w:val="clear" w:color="auto" w:fill="FFFFFF"/>
        <w:spacing w:after="240" w:line="336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 xml:space="preserve">  </w:t>
      </w:r>
      <w:r w:rsidRPr="004318F1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Κλίση των κυρίων ονομάτων </w:t>
      </w:r>
      <w:proofErr w:type="spellStart"/>
      <w:r w:rsidRPr="004318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Hercules</w:t>
      </w:r>
      <w:proofErr w:type="spellEnd"/>
      <w:r w:rsidRPr="004318F1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και </w:t>
      </w:r>
      <w:proofErr w:type="spellStart"/>
      <w:r w:rsidRPr="004318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Geryon</w:t>
      </w:r>
      <w:proofErr w:type="spellEnd"/>
      <w:r w:rsidRPr="004318F1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και των ανώμαλων </w:t>
      </w:r>
      <w:proofErr w:type="spellStart"/>
      <w:r w:rsidRPr="004318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bos</w:t>
      </w:r>
      <w:proofErr w:type="spellEnd"/>
      <w:r w:rsidRPr="004318F1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και </w:t>
      </w:r>
      <w:proofErr w:type="spellStart"/>
      <w:r w:rsidRPr="004318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l-GR"/>
        </w:rPr>
        <w:t>vis</w:t>
      </w:r>
      <w:proofErr w:type="spellEnd"/>
      <w:r w:rsidRPr="004318F1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.</w:t>
      </w:r>
    </w:p>
    <w:tbl>
      <w:tblPr>
        <w:tblW w:w="10440" w:type="dxa"/>
        <w:tblInd w:w="450" w:type="dxa"/>
        <w:tblCellMar>
          <w:left w:w="0" w:type="dxa"/>
          <w:right w:w="0" w:type="dxa"/>
        </w:tblCellMar>
        <w:tblLook w:val="04A0"/>
      </w:tblPr>
      <w:tblGrid>
        <w:gridCol w:w="1467"/>
        <w:gridCol w:w="5327"/>
        <w:gridCol w:w="3646"/>
      </w:tblGrid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Ον.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Hercules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Geryon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(-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nes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Γεν.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Herculis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(-i)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Geryonis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(-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nae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Δοτ.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Herculi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Geryoni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(-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nae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lastRenderedPageBreak/>
              <w:t>Αιτ.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Herculem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(-en)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Geryonem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(-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nen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Κλ.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Hercules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Hercule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Hercle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Geryon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(-ne)</w:t>
            </w:r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Αφ.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Hercule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Geryone</w:t>
            </w:r>
            <w:proofErr w:type="spellEnd"/>
          </w:p>
        </w:tc>
      </w:tr>
    </w:tbl>
    <w:p w:rsidR="004318F1" w:rsidRPr="004318F1" w:rsidRDefault="004318F1" w:rsidP="004318F1">
      <w:pPr>
        <w:numPr>
          <w:ilvl w:val="0"/>
          <w:numId w:val="13"/>
        </w:numPr>
        <w:shd w:val="clear" w:color="auto" w:fill="FFFFFF"/>
        <w:spacing w:after="0" w:line="336" w:lineRule="atLeast"/>
        <w:ind w:left="4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</w:p>
    <w:tbl>
      <w:tblPr>
        <w:tblW w:w="10440" w:type="dxa"/>
        <w:tblInd w:w="450" w:type="dxa"/>
        <w:tblCellMar>
          <w:left w:w="0" w:type="dxa"/>
          <w:right w:w="0" w:type="dxa"/>
        </w:tblCellMar>
        <w:tblLook w:val="04A0"/>
      </w:tblPr>
      <w:tblGrid>
        <w:gridCol w:w="1552"/>
        <w:gridCol w:w="1966"/>
        <w:gridCol w:w="3391"/>
        <w:gridCol w:w="1416"/>
        <w:gridCol w:w="2115"/>
      </w:tblGrid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Ον.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vires</w:t>
            </w:r>
            <w:proofErr w:type="spellEnd"/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Γεν.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boum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bovum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virium</w:t>
            </w:r>
            <w:proofErr w:type="spellEnd"/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Δοτ.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bubus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bobus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viribus</w:t>
            </w:r>
            <w:proofErr w:type="spellEnd"/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Αιτ.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bovem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vires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is</w:t>
            </w:r>
            <w:proofErr w:type="spellEnd"/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Κλ.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vires</w:t>
            </w:r>
            <w:proofErr w:type="spellEnd"/>
          </w:p>
        </w:tc>
      </w:tr>
      <w:tr w:rsidR="004318F1" w:rsidRPr="004318F1" w:rsidTr="004318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Αφ.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bubus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bobus</w:t>
            </w:r>
            <w:proofErr w:type="spellEnd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318F1" w:rsidRPr="004318F1" w:rsidRDefault="004318F1" w:rsidP="004318F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</w:pPr>
            <w:proofErr w:type="spellStart"/>
            <w:r w:rsidRPr="004318F1">
              <w:rPr>
                <w:rFonts w:ascii="Trebuchet MS" w:eastAsia="Times New Roman" w:hAnsi="Trebuchet MS" w:cs="Times New Roman"/>
                <w:sz w:val="24"/>
                <w:szCs w:val="24"/>
                <w:lang w:eastAsia="el-GR"/>
              </w:rPr>
              <w:t>viribus</w:t>
            </w:r>
            <w:proofErr w:type="spellEnd"/>
          </w:p>
        </w:tc>
      </w:tr>
    </w:tbl>
    <w:p w:rsidR="004318F1" w:rsidRDefault="004318F1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</w:p>
    <w:p w:rsidR="004318F1" w:rsidRPr="007C23CB" w:rsidRDefault="004318F1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</w:p>
    <w:p w:rsidR="000136E3" w:rsidRPr="007C23CB" w:rsidRDefault="000136E3" w:rsidP="000136E3">
      <w:pPr>
        <w:shd w:val="clear" w:color="auto" w:fill="FFFFFF"/>
        <w:spacing w:line="240" w:lineRule="atLeast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t>Συγκεντρωτική Παρουσίαση Γραμματικών Τύπων</w:t>
      </w:r>
    </w:p>
    <w:p w:rsidR="000136E3" w:rsidRPr="007C23CB" w:rsidRDefault="000136E3" w:rsidP="000136E3">
      <w:pPr>
        <w:shd w:val="clear" w:color="auto" w:fill="FFFFFF"/>
        <w:spacing w:before="150" w:after="0" w:line="240" w:lineRule="atLeast"/>
        <w:jc w:val="center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008080"/>
          <w:sz w:val="26"/>
          <w:szCs w:val="26"/>
          <w:lang w:eastAsia="el-GR"/>
        </w:rPr>
        <w:t>Ουσιαστικά</w:t>
      </w:r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t> </w:t>
      </w:r>
    </w:p>
    <w:p w:rsidR="000136E3" w:rsidRPr="007C23CB" w:rsidRDefault="000136E3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t>A΄ κλίση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800000"/>
          <w:sz w:val="26"/>
          <w:szCs w:val="26"/>
          <w:lang w:eastAsia="el-GR"/>
        </w:rPr>
        <w:t>Θηλυκά</w:t>
      </w:r>
    </w:p>
    <w:p w:rsidR="00F04C93" w:rsidRPr="007C23CB" w:rsidRDefault="00F04C9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  <w:sectPr w:rsidR="00F04C93" w:rsidRPr="007C23CB" w:rsidSect="000136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lastRenderedPageBreak/>
        <w:t>clava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ae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cauda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ae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Hispania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(δεν έχει πληθυντικό)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lastRenderedPageBreak/>
        <w:t>Roma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(δεν έχει πληθυντικό)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spelunca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ae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via,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ae</w:t>
      </w:r>
      <w:proofErr w:type="spellEnd"/>
    </w:p>
    <w:p w:rsidR="00F04C93" w:rsidRPr="007C23CB" w:rsidRDefault="00F04C93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sectPr w:rsidR="00F04C93" w:rsidRPr="007C23CB" w:rsidSect="00F04C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14C3E" w:rsidRPr="007C23CB" w:rsidRDefault="00014C3E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</w:pPr>
    </w:p>
    <w:p w:rsidR="000136E3" w:rsidRPr="007C23CB" w:rsidRDefault="000136E3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Β΄κλίση</w:t>
      </w:r>
    </w:p>
    <w:p w:rsidR="00F04C93" w:rsidRPr="007C23CB" w:rsidRDefault="00F04C93" w:rsidP="000136E3">
      <w:pPr>
        <w:shd w:val="clear" w:color="auto" w:fill="FFFFFF"/>
        <w:spacing w:after="0" w:line="240" w:lineRule="atLeast"/>
        <w:rPr>
          <w:rFonts w:eastAsia="Times New Roman" w:cstheme="minorHAnsi"/>
          <w:b/>
          <w:bCs/>
          <w:color w:val="800000"/>
          <w:sz w:val="26"/>
          <w:szCs w:val="26"/>
          <w:lang w:val="en-US" w:eastAsia="el-GR"/>
        </w:rPr>
        <w:sectPr w:rsidR="00F04C93" w:rsidRPr="007C23CB" w:rsidSect="000136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36E3" w:rsidRPr="007C23CB" w:rsidRDefault="000136E3" w:rsidP="000136E3">
      <w:pPr>
        <w:shd w:val="clear" w:color="auto" w:fill="FFFFFF"/>
        <w:spacing w:after="0" w:line="240" w:lineRule="atLeast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800000"/>
          <w:sz w:val="26"/>
          <w:szCs w:val="26"/>
          <w:lang w:eastAsia="el-GR"/>
        </w:rPr>
        <w:lastRenderedPageBreak/>
        <w:t>Αρσενικά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-i (δεν έχει πληθυντικό)</w:t>
      </w:r>
    </w:p>
    <w:p w:rsidR="000136E3" w:rsidRPr="00305FEE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fluvius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 -ii</w:t>
      </w:r>
      <w:r w:rsidR="00305FEE">
        <w:rPr>
          <w:rFonts w:eastAsia="Times New Roman" w:cstheme="minorHAnsi"/>
          <w:color w:val="111111"/>
          <w:sz w:val="26"/>
          <w:szCs w:val="26"/>
          <w:lang w:val="en-US" w:eastAsia="el-GR"/>
        </w:rPr>
        <w:t>/-</w:t>
      </w:r>
      <w:proofErr w:type="spellStart"/>
      <w:r w:rsidR="00305FEE">
        <w:rPr>
          <w:rFonts w:eastAsia="Times New Roman" w:cstheme="minorHAnsi"/>
          <w:color w:val="111111"/>
          <w:sz w:val="26"/>
          <w:szCs w:val="26"/>
          <w:lang w:val="en-US" w:eastAsia="el-GR"/>
        </w:rPr>
        <w:t>i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locus,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(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ετερογενές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)</w:t>
      </w:r>
    </w:p>
    <w:p w:rsidR="00F04C93" w:rsidRPr="007C23CB" w:rsidRDefault="00F04C9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lastRenderedPageBreak/>
        <w:t>Romulus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-i (δεν έχει πληθυντικό)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somnus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i</w:t>
      </w:r>
      <w:proofErr w:type="spellEnd"/>
    </w:p>
    <w:p w:rsidR="00F04C93" w:rsidRPr="007C23CB" w:rsidRDefault="00F04C9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</w:p>
    <w:p w:rsidR="000136E3" w:rsidRPr="007C23CB" w:rsidRDefault="000136E3" w:rsidP="000136E3">
      <w:pPr>
        <w:shd w:val="clear" w:color="auto" w:fill="FFFFFF"/>
        <w:spacing w:after="0" w:line="240" w:lineRule="atLeast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800000"/>
          <w:sz w:val="26"/>
          <w:szCs w:val="26"/>
          <w:lang w:eastAsia="el-GR"/>
        </w:rPr>
        <w:t>Ουδέτερο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vestigium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 -ii, (-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)</w:t>
      </w:r>
    </w:p>
    <w:p w:rsidR="00F04C93" w:rsidRPr="007C23CB" w:rsidRDefault="00F04C93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333333"/>
          <w:sz w:val="26"/>
          <w:szCs w:val="26"/>
          <w:lang w:val="en-US" w:eastAsia="el-GR"/>
        </w:rPr>
        <w:sectPr w:rsidR="00F04C93" w:rsidRPr="007C23CB" w:rsidSect="00F04C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136E3" w:rsidRPr="007C23CB" w:rsidRDefault="000136E3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lastRenderedPageBreak/>
        <w:t>Γ΄κλίση</w:t>
      </w:r>
      <w:proofErr w:type="spellEnd"/>
    </w:p>
    <w:p w:rsidR="00F04C93" w:rsidRPr="007C23CB" w:rsidRDefault="00F04C93" w:rsidP="000136E3">
      <w:pPr>
        <w:shd w:val="clear" w:color="auto" w:fill="FFFFFF"/>
        <w:spacing w:after="0" w:line="240" w:lineRule="atLeast"/>
        <w:rPr>
          <w:rFonts w:eastAsia="Times New Roman" w:cstheme="minorHAnsi"/>
          <w:b/>
          <w:bCs/>
          <w:color w:val="800000"/>
          <w:sz w:val="26"/>
          <w:szCs w:val="26"/>
          <w:lang w:val="en-US" w:eastAsia="el-GR"/>
        </w:rPr>
        <w:sectPr w:rsidR="00F04C93" w:rsidRPr="007C23CB" w:rsidSect="000136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36E3" w:rsidRPr="007C23CB" w:rsidRDefault="000136E3" w:rsidP="000136E3">
      <w:pPr>
        <w:shd w:val="clear" w:color="auto" w:fill="FFFFFF"/>
        <w:spacing w:after="0" w:line="240" w:lineRule="atLeast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800000"/>
          <w:sz w:val="26"/>
          <w:szCs w:val="26"/>
          <w:lang w:eastAsia="el-GR"/>
        </w:rPr>
        <w:lastRenderedPageBreak/>
        <w:t>Αρσενικά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bos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bovis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Geryon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Geryonis</w:t>
      </w:r>
      <w:proofErr w:type="spellEnd"/>
      <w:proofErr w:type="gram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/(</w:t>
      </w:r>
      <w:proofErr w:type="spellStart"/>
      <w:proofErr w:type="gram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Geryones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ae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) (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δενέχειπληθυντικό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)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grex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gregis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Hercules, -is (-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) (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δενέχειπληθυντικό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)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pastor, -is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lastRenderedPageBreak/>
        <w:t>Tiberis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 -is (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δενέχειπληθυντικό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)</w:t>
      </w:r>
    </w:p>
    <w:p w:rsidR="00F04C93" w:rsidRPr="007C23CB" w:rsidRDefault="00F04C9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800000"/>
          <w:sz w:val="26"/>
          <w:szCs w:val="26"/>
          <w:lang w:eastAsia="el-GR"/>
        </w:rPr>
        <w:t>Θηλυκά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pars, partis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urbs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, urbis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vis, –</w:t>
      </w:r>
    </w:p>
    <w:p w:rsidR="00F04C93" w:rsidRPr="007C23CB" w:rsidRDefault="00F04C93" w:rsidP="000136E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800000"/>
          <w:sz w:val="26"/>
          <w:szCs w:val="26"/>
          <w:lang w:val="en-US" w:eastAsia="el-GR"/>
        </w:rPr>
      </w:pP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800000"/>
          <w:sz w:val="26"/>
          <w:szCs w:val="26"/>
          <w:lang w:eastAsia="el-GR"/>
        </w:rPr>
        <w:lastRenderedPageBreak/>
        <w:t>Ουδέτερο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corpus, corporis</w:t>
      </w:r>
    </w:p>
    <w:p w:rsidR="00F04C93" w:rsidRPr="007C23CB" w:rsidRDefault="00F04C9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</w:p>
    <w:p w:rsidR="00F04C93" w:rsidRPr="007C23CB" w:rsidRDefault="00F04C93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bCs/>
          <w:color w:val="333333"/>
          <w:sz w:val="26"/>
          <w:szCs w:val="26"/>
          <w:lang w:val="en-US" w:eastAsia="el-GR"/>
        </w:rPr>
        <w:sectPr w:rsidR="00F04C93" w:rsidRPr="007C23CB" w:rsidSect="00F04C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136E3" w:rsidRPr="007C23CB" w:rsidRDefault="000136E3" w:rsidP="000136E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lastRenderedPageBreak/>
        <w:t>Δ΄κλίση</w:t>
      </w:r>
      <w:proofErr w:type="spellEnd"/>
    </w:p>
    <w:p w:rsidR="000136E3" w:rsidRPr="007C23CB" w:rsidRDefault="000136E3" w:rsidP="000136E3">
      <w:pPr>
        <w:shd w:val="clear" w:color="auto" w:fill="FFFFFF"/>
        <w:spacing w:after="0" w:line="240" w:lineRule="atLeast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800000"/>
          <w:sz w:val="26"/>
          <w:szCs w:val="26"/>
          <w:lang w:eastAsia="el-GR"/>
        </w:rPr>
        <w:t>Αρσενικό</w:t>
      </w:r>
    </w:p>
    <w:p w:rsidR="000136E3" w:rsidRPr="007C23CB" w:rsidRDefault="000136E3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mugitus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-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us</w:t>
      </w:r>
      <w:proofErr w:type="spellEnd"/>
    </w:p>
    <w:p w:rsidR="000136E3" w:rsidRPr="007C23CB" w:rsidRDefault="000136E3" w:rsidP="000136E3">
      <w:pPr>
        <w:shd w:val="clear" w:color="auto" w:fill="FFFFFF"/>
        <w:spacing w:before="150" w:line="240" w:lineRule="auto"/>
        <w:jc w:val="center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008080"/>
          <w:sz w:val="26"/>
          <w:szCs w:val="26"/>
          <w:lang w:eastAsia="el-GR"/>
        </w:rPr>
        <w:t>Παραθετικά Επιθέτων</w:t>
      </w:r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t> </w:t>
      </w:r>
    </w:p>
    <w:tbl>
      <w:tblPr>
        <w:tblW w:w="973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3"/>
      </w:tblGrid>
      <w:tr w:rsidR="000136E3" w:rsidRPr="004318F1" w:rsidTr="000815DD">
        <w:trPr>
          <w:trHeight w:val="94"/>
        </w:trPr>
        <w:tc>
          <w:tcPr>
            <w:tcW w:w="973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val="en-US"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infestus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, -a, -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um</w:t>
            </w:r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infestior</w:t>
            </w:r>
            <w:proofErr w:type="spellEnd"/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 xml:space="preserve">, – </w:t>
            </w:r>
            <w:proofErr w:type="spellStart"/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ior</w:t>
            </w:r>
            <w:proofErr w:type="spellEnd"/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, -</w:t>
            </w:r>
            <w:proofErr w:type="spellStart"/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ius</w:t>
            </w:r>
            <w:proofErr w:type="spellEnd"/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 xml:space="preserve">      </w:t>
            </w:r>
            <w:proofErr w:type="spellStart"/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infestissimus</w:t>
            </w:r>
            <w:proofErr w:type="spellEnd"/>
            <w:r w:rsidR="008E4E29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, -a, -um</w:t>
            </w:r>
          </w:p>
        </w:tc>
      </w:tr>
      <w:tr w:rsidR="000136E3" w:rsidRPr="004318F1" w:rsidTr="000815DD">
        <w:trPr>
          <w:trHeight w:val="94"/>
        </w:trPr>
        <w:tc>
          <w:tcPr>
            <w:tcW w:w="973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8E4E29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val="en-US"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(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p</w:t>
            </w:r>
            <w:r w:rsidR="000136E3"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rope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 xml:space="preserve">)  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propior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, -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ior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, -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ius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 xml:space="preserve">    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proximus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, – a, -um</w:t>
            </w:r>
          </w:p>
        </w:tc>
      </w:tr>
      <w:tr w:rsidR="000136E3" w:rsidRPr="004318F1" w:rsidTr="000815DD">
        <w:trPr>
          <w:trHeight w:val="94"/>
        </w:trPr>
        <w:tc>
          <w:tcPr>
            <w:tcW w:w="9733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val="en-US" w:eastAsia="el-GR"/>
              </w:rPr>
            </w:pPr>
          </w:p>
        </w:tc>
      </w:tr>
    </w:tbl>
    <w:p w:rsidR="000136E3" w:rsidRPr="007C23CB" w:rsidRDefault="000136E3" w:rsidP="000136E3">
      <w:pPr>
        <w:shd w:val="clear" w:color="auto" w:fill="FFFFFF"/>
        <w:spacing w:before="150" w:line="240" w:lineRule="auto"/>
        <w:jc w:val="center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008080"/>
          <w:sz w:val="26"/>
          <w:szCs w:val="26"/>
          <w:lang w:eastAsia="el-GR"/>
        </w:rPr>
        <w:t>Αντωνυμίες</w:t>
      </w:r>
    </w:p>
    <w:tbl>
      <w:tblPr>
        <w:tblW w:w="5862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2"/>
      </w:tblGrid>
      <w:tr w:rsidR="000136E3" w:rsidRPr="007C23CB" w:rsidTr="00EF2691">
        <w:trPr>
          <w:trHeight w:val="2522"/>
        </w:trPr>
        <w:tc>
          <w:tcPr>
            <w:tcW w:w="586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815DD" w:rsidRPr="007C23CB" w:rsidRDefault="000136E3" w:rsidP="000815DD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ipse</w:t>
            </w: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,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ipsa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, </w:t>
            </w:r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ipsum</w:t>
            </w:r>
            <w:r w:rsidR="000815DD"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            οριστική</w:t>
            </w:r>
          </w:p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is</w:t>
            </w: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, </w:t>
            </w:r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ea</w:t>
            </w: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, </w:t>
            </w:r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id</w:t>
            </w:r>
            <w:r w:rsidR="000815DD"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                          οριστική</w:t>
            </w:r>
          </w:p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quidam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,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quaedam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,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val="en-US" w:eastAsia="el-GR"/>
              </w:rPr>
              <w:t>quoddam</w:t>
            </w:r>
            <w:proofErr w:type="spellEnd"/>
            <w:r w:rsidR="000815DD"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      αόριστη επιθετική</w:t>
            </w:r>
          </w:p>
        </w:tc>
      </w:tr>
      <w:tr w:rsidR="000136E3" w:rsidRPr="007C23CB" w:rsidTr="00EF2691">
        <w:trPr>
          <w:trHeight w:val="143"/>
        </w:trPr>
        <w:tc>
          <w:tcPr>
            <w:tcW w:w="5862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</w:tbl>
    <w:p w:rsidR="000136E3" w:rsidRPr="007C23CB" w:rsidRDefault="000136E3" w:rsidP="000136E3">
      <w:pPr>
        <w:shd w:val="clear" w:color="auto" w:fill="FFFFFF"/>
        <w:spacing w:before="150" w:line="240" w:lineRule="auto"/>
        <w:jc w:val="center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008080"/>
          <w:sz w:val="26"/>
          <w:szCs w:val="26"/>
          <w:lang w:eastAsia="el-GR"/>
        </w:rPr>
        <w:t>Αρχικοί Χρόνοι Ρημάτων</w:t>
      </w:r>
    </w:p>
    <w:tbl>
      <w:tblPr>
        <w:tblW w:w="10913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6"/>
        <w:gridCol w:w="2176"/>
        <w:gridCol w:w="2176"/>
        <w:gridCol w:w="2176"/>
        <w:gridCol w:w="2209"/>
      </w:tblGrid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ΕΝΕΣΤ.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ΠΑΡΑΚ.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ΣΟΥΠ.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ΑΠΑΡΕΜΦ.</w:t>
            </w:r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ΠΑΡΑΤΗΡΗΣΕΙΣ</w:t>
            </w: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absum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afui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CA004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val="en-US"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abesse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σύνθετο του sum</w:t>
            </w:r>
          </w:p>
        </w:tc>
      </w:tr>
      <w:tr w:rsidR="000136E3" w:rsidRPr="007C23CB" w:rsidTr="000136E3">
        <w:tc>
          <w:tcPr>
            <w:tcW w:w="7860" w:type="dxa"/>
            <w:gridSpan w:val="4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Α΄</w:t>
            </w: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 </w:t>
            </w: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ΣΥΖΥΓΙΑ</w:t>
            </w:r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conor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conatus</w:t>
            </w:r>
            <w:proofErr w:type="spellEnd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sum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conari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EF2691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αποθετικό</w:t>
            </w: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excito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excitavi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excitatum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excitare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7860" w:type="dxa"/>
            <w:gridSpan w:val="4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Β΄</w:t>
            </w: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 </w:t>
            </w: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ΣΥΖΥΓΙΑ</w:t>
            </w:r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amoveo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amovi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amotum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amovere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video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vidi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visum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videre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lastRenderedPageBreak/>
              <w:t>prohibeo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prohibui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prohibitum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prohibere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7860" w:type="dxa"/>
            <w:gridSpan w:val="4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Γ΄</w:t>
            </w: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 </w:t>
            </w: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ΣΥΖΥΓΙΑ</w:t>
            </w:r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adduco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adduxi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adductum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adducere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aspicio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aspexi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aspectum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aspicere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15 σε –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io</w:t>
            </w:r>
            <w:proofErr w:type="spellEnd"/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coepi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——-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——-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coepisse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ελλειπτικό</w:t>
            </w: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condo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condidi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conditum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condere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confudo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confudi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confusum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confudere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converto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converti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conversum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convertere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dico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dixi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dictum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dicere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fatiscor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——-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——-</w:t>
            </w:r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fatisci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αποθετικό</w:t>
            </w: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interficio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interfeci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interfectum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interficere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15 σε –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io</w:t>
            </w:r>
            <w:proofErr w:type="spellEnd"/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pergo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perrexi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perrectum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pergere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refecio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refeci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refectum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refecere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 xml:space="preserve">15 σε – </w:t>
            </w: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io</w:t>
            </w:r>
            <w:proofErr w:type="spellEnd"/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traho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traxi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tractum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trahere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7860" w:type="dxa"/>
            <w:gridSpan w:val="4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Δ΄</w:t>
            </w:r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 </w:t>
            </w:r>
            <w:r w:rsidRPr="007C23CB">
              <w:rPr>
                <w:rFonts w:eastAsia="Times New Roman" w:cstheme="minorHAnsi"/>
                <w:b/>
                <w:bCs/>
                <w:sz w:val="26"/>
                <w:szCs w:val="26"/>
                <w:lang w:eastAsia="el-GR"/>
              </w:rPr>
              <w:t>ΣΥΖΥΓΙΑ</w:t>
            </w:r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audio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audivi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auditum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audire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dormiο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dormivi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dormitum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dormire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  <w:tr w:rsidR="000136E3" w:rsidRPr="007C23CB" w:rsidTr="000136E3"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sentio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sensi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sentum</w:t>
            </w:r>
            <w:proofErr w:type="spellEnd"/>
          </w:p>
        </w:tc>
        <w:tc>
          <w:tcPr>
            <w:tcW w:w="196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  <w:proofErr w:type="spellStart"/>
            <w:r w:rsidRPr="007C23CB">
              <w:rPr>
                <w:rFonts w:eastAsia="Times New Roman" w:cstheme="minorHAnsi"/>
                <w:sz w:val="26"/>
                <w:szCs w:val="26"/>
                <w:lang w:eastAsia="el-GR"/>
              </w:rPr>
              <w:t>sentire</w:t>
            </w:r>
            <w:proofErr w:type="spellEnd"/>
          </w:p>
        </w:tc>
        <w:tc>
          <w:tcPr>
            <w:tcW w:w="1995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0136E3" w:rsidRPr="007C23CB" w:rsidRDefault="000136E3" w:rsidP="000136E3">
            <w:pPr>
              <w:spacing w:after="0" w:line="480" w:lineRule="auto"/>
              <w:rPr>
                <w:rFonts w:eastAsia="Times New Roman" w:cstheme="minorHAnsi"/>
                <w:sz w:val="26"/>
                <w:szCs w:val="26"/>
                <w:lang w:eastAsia="el-GR"/>
              </w:rPr>
            </w:pPr>
          </w:p>
        </w:tc>
      </w:tr>
    </w:tbl>
    <w:p w:rsidR="000136E3" w:rsidRPr="007C23CB" w:rsidRDefault="000136E3" w:rsidP="000136E3">
      <w:pPr>
        <w:shd w:val="clear" w:color="auto" w:fill="FFFFFF"/>
        <w:spacing w:line="240" w:lineRule="atLeast"/>
        <w:outlineLvl w:val="3"/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333333"/>
          <w:sz w:val="26"/>
          <w:szCs w:val="26"/>
          <w:lang w:eastAsia="el-GR"/>
        </w:rPr>
        <w:t>Συντακτική Ανάλυση</w:t>
      </w:r>
    </w:p>
    <w:p w:rsidR="000136E3" w:rsidRPr="007C23CB" w:rsidRDefault="000136E3" w:rsidP="000136E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lastRenderedPageBreak/>
        <w:t xml:space="preserve">Hercules 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bovesGeryonis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 xml:space="preserve"> ex Hispania in 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eum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 xml:space="preserve"> locum 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adduxissedicitur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 πρόταση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dicitur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adduxisse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 ειδικό απαρέμφατο,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(ταυτοπροσωπία· άρση λατινισμού λόγω εξάρτησης από παθητικό τύπο λεκτικού ρήματος),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adduxisse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Geryonis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γενική κτητική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 xml:space="preserve"> 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locum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εμπρόθετος επιρρηματικός προσδιορισμός του τόπου που δηλώνει κατεύθυνση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adduxisse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επιθετικός προσδιορισμός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Hispania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εμπρόθετος επιρρηματικός προσδιορισμός του τόπου που δηλώνει αφετηρία/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απoμάκρυνση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adduxisse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ubi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postea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Romulus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urbem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Romam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condidit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Δευτερεύουσα ονοματική αναφορική επιθετική προσδιοριστική πρόταση, ως επεξήγηση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της εξάρτησής της.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condidit: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Romulus: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υποκείμενο,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urbem: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Romam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επεξήγηση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urbem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postea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επιρρηματικός προσδιορισμός του χρόνου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condidit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ubi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επιρρηματικός προσδιορισμός του τόπου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condidit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Prope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Tiberim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fluvium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Hercules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boves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refecisse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fertur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 πρόταση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fertur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refecisse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 ειδικό απαρέμφατο,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(ταυτοπροσωπία· άρση λατινισμού λόγω εξάρτησης από παθητικό τύπο λεκτικού ρήματος),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αντικείμενο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refecisse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Prope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Tiberim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εμπρόθετος επιρρηματικός προσδιορισμός του τόπου που δηλώνει το εγγύς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refecisse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fluvium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παράθεση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Tiberim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4318F1" w:rsidRDefault="000136E3" w:rsidP="000136E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 xml:space="preserve">ipse de via 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fessusibidormivisse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</w:t>
      </w:r>
      <w:r w:rsidRPr="004318F1">
        <w:rPr>
          <w:rFonts w:eastAsia="Times New Roman" w:cstheme="minorHAnsi"/>
          <w:color w:val="111111"/>
          <w:sz w:val="26"/>
          <w:szCs w:val="26"/>
          <w:lang w:val="en-US" w:eastAsia="el-GR"/>
        </w:rPr>
        <w:t xml:space="preserve"> 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πρόταση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fertur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(ενν.) 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(ενν.) 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dormivisse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 ειδικό απαρέμφατο,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(ταυτοπροσωπία· άρση λατινισμού λόγω εξάρτησης από παθητικό τύπο λεκτικού ρήματος),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ipse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κατηγορηματικός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πρισδιορισμός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στο (ενν.)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ibi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επιρρηματικός προσδιορισμός του τόπου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dormivisse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fessus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επιρρηματικό κατηγορούμενο του τρόπου στο (ενν.)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μέσω του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dormivisse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de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εμπρόθετος επιρρηματικός προσδιορισμός του εξωτερικού αναγκαστικού αιτίου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fessus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Tum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Cacus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pastor, fretus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viribus, boves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quosdam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in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speluncam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caudis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traxit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Κύριαπρόταση</w:t>
      </w:r>
    </w:p>
    <w:p w:rsidR="00B47BAC" w:rsidRPr="004318F1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traxit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pastor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παράθεση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quosdam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επιθετικός προσδιορισμός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speluncam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εμπρόθετος επιρρηματικός προσδιορισμός του τόπου που δηλώνει κατεύθυνση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traxit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</w:p>
    <w:p w:rsidR="00B47BAC" w:rsidRPr="004318F1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επιρρηματικός προσδιορισμός του χρόνου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traxit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fretus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επιρρηματικό κατηγορούμενο του τρόπου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μέσω του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traxit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viribus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οργανική του μέσου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fretus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caudis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του μέσου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traxit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aversos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επιρρηματική χρονική μετοχή,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(συνημμένη), ως επιρρηματικός προσδιορισμός του χρόνου στο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traxit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6. 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Ubi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 xml:space="preserve"> Hercules, e 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somnoexcitatus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 xml:space="preserve">, 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gregemaspexit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Δευτερεύουσα επιρρηματική χρονική πρόταση, ως επιρρηματικός προσδιορισμός του χρόνου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pergit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της εξάρτησής της. Εισάγεται με τον χρονικό σύνδεσμο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ubi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και εκφέρεται με οριστική, γιατί δηλώνει το πραγματικό</w:t>
      </w:r>
      <w:r w:rsidR="00B45C60"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και το </w:t>
      </w:r>
      <w:proofErr w:type="spellStart"/>
      <w:r w:rsidR="00B45C60"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προτερόχρονο</w:t>
      </w:r>
      <w:proofErr w:type="spellEnd"/>
      <w:r w:rsidR="00B45C60"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στο παρελθόν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aspexit: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ρήμα,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υποκείμενο,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gregem: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αντικείμενο,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excitatus: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επιρρηματική χρονική μετοχή,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(συνημμένη), ως επιρρηματικός προσδιορισμός του χρόνου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aspexit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somno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εμπρόθετος επιρρηματικός προσδιορισμός που δηλώνει έξοδο από κατάσταση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excitatus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DC48D5" w:rsidP="000136E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4318F1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lastRenderedPageBreak/>
        <w:t>(</w:t>
      </w:r>
      <w:proofErr w:type="spellStart"/>
      <w:r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ubi</w:t>
      </w:r>
      <w:proofErr w:type="spellEnd"/>
      <w:r w:rsidRPr="004318F1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 xml:space="preserve">) </w:t>
      </w:r>
      <w:proofErr w:type="spellStart"/>
      <w:r w:rsidR="000136E3"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partem</w:t>
      </w:r>
      <w:proofErr w:type="spellEnd"/>
      <w:r w:rsidR="000136E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="000136E3"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abesse</w:t>
      </w:r>
      <w:proofErr w:type="spellEnd"/>
      <w:r w:rsidR="000136E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="000136E3"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sensit</w:t>
      </w:r>
      <w:proofErr w:type="spellEnd"/>
      <w:r w:rsidR="000136E3"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.</w:t>
      </w:r>
      <w:r w:rsidR="000136E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Δευτερεύουσα επιρρηματική χρονική πρόταση, ως επιρρηματικός προσδιορισμός του χρόνου στο </w:t>
      </w:r>
      <w:proofErr w:type="spellStart"/>
      <w:r w:rsidR="000136E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pergit</w:t>
      </w:r>
      <w:proofErr w:type="spellEnd"/>
      <w:r w:rsidR="000136E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της εξάρτησής της. Εισάγεται με τον χρονικό σύνδεσμο </w:t>
      </w:r>
      <w:proofErr w:type="spellStart"/>
      <w:r w:rsidR="000136E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ubi</w:t>
      </w:r>
      <w:proofErr w:type="spellEnd"/>
      <w:r w:rsidR="000136E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(γιατί συνδέεται παρατακτικά με την προηγούμενη) και εκφέρεται με οριστική, γιατί δηλώνει κάτι το πραγματικό.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sensit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(ενν.) 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abesse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 ειδικό απαρέμφατο,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partem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(ετεροπροσωπία).</w:t>
      </w:r>
    </w:p>
    <w:p w:rsidR="000136E3" w:rsidRPr="007C23CB" w:rsidRDefault="000136E3" w:rsidP="000136E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val="en-US"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pergitadproximamspeluncam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Κύριαπρόταση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pergit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(ενν.) 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ad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proximam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speluncam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εμπρόθετος επιρρηματικός προσδιορισμός του τόπου που δηλώνει κατεύθυνση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pergit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proximam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επιθετικός προσδιορισμός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speluncam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Sed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confusus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gregem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ex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loco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infesto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amovere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coepit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 πρόταση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coepit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(ενν.) 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amovere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 τελικό απαρέμφατο,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(ταυτοπροσωπία),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gregem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amovere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loco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εμπρόθετος επιρρηματικός προσδιορισμός του τόπου που δηλώνει απομάκρυνση στο εγγύς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amovere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infesto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επιθετικός προσδιορισμός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loco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confusus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επιρρηματική αιτιολογική μετοχή, με υποκείμενο (ενν.)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(συνημμένη), ως επιρρηματικός προσδιορισμός της αιτίας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coepit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postquam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boum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vestigia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foras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versa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vidit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Δευτερεύουσα επιρρηματική χρονική πρόταση, ως επιρρηματικός προσδιορισμός του χρόνου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coepit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της εξάρτησής της. Εισάγεται με τον χρονικό σύνδεσμο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postquam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και εκφέρεται με οριστική, γιατί δηλώνει κάτι το πραγματικό</w:t>
      </w:r>
      <w:r w:rsidR="00F83B13"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και το </w:t>
      </w:r>
      <w:proofErr w:type="spellStart"/>
      <w:r w:rsidR="00F83B13" w:rsidRPr="007C23CB">
        <w:rPr>
          <w:rFonts w:eastAsia="Times New Roman" w:cstheme="minorHAnsi"/>
          <w:color w:val="111111"/>
          <w:sz w:val="26"/>
          <w:szCs w:val="26"/>
          <w:lang w:eastAsia="el-GR"/>
        </w:rPr>
        <w:t>προτερόχρονο</w:t>
      </w:r>
      <w:proofErr w:type="spellEnd"/>
      <w:r w:rsidR="00F83B13" w:rsidRPr="007C23CB">
        <w:rPr>
          <w:rFonts w:eastAsia="Times New Roman" w:cstheme="minorHAnsi"/>
          <w:color w:val="111111"/>
          <w:sz w:val="26"/>
          <w:szCs w:val="26"/>
          <w:lang w:eastAsia="el-GR"/>
        </w:rPr>
        <w:t xml:space="preserve"> στο παρελθόν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vidit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(ενν.) 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vestigia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versa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κατηγορηματικός προσδιορισμός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vestigia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foras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επιρρηματικός προσδιορισμός του τόπου που δηλώνει κατεύθυνση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versa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γενική κτητική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vestigia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Sed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bovum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mugitus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ex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spelunca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auditus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Herculem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convertit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 πρόταση</w:t>
      </w:r>
    </w:p>
    <w:p w:rsidR="000136E3" w:rsidRPr="007C23CB" w:rsidRDefault="000136E3" w:rsidP="000136E3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convertit: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mugitus: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υποκείμενο,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Herculem: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bovum: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γενική υποκειμενική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mugitus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auditus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επιθετική μετοχή,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mugitus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ως επιθετικός προσδιορισμός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mugitus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ex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spelunca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εμπρόθετος επιρρηματικός προσδιορισμός της προέλευσης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auditus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0136E3" w:rsidRPr="007C23CB" w:rsidRDefault="000136E3" w:rsidP="000136E3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Tum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Cacus, vi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prohibere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eum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conatus, Herculis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clava</w:t>
      </w:r>
      <w:r w:rsidRPr="007C23CB">
        <w:rPr>
          <w:rFonts w:eastAsia="Times New Roman" w:cstheme="minorHAnsi"/>
          <w:color w:val="111111"/>
          <w:sz w:val="26"/>
          <w:szCs w:val="26"/>
          <w:lang w:val="en-US" w:eastAsia="el-GR"/>
        </w:rPr>
        <w:t>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val="en-US" w:eastAsia="el-GR"/>
        </w:rPr>
        <w:t>interficitur.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Κύρια πρόταση</w:t>
      </w:r>
    </w:p>
    <w:p w:rsidR="000136E3" w:rsidRPr="007C23CB" w:rsidRDefault="000136E3" w:rsidP="000136E3">
      <w:pPr>
        <w:shd w:val="clear" w:color="auto" w:fill="FFFFFF"/>
        <w:spacing w:line="240" w:lineRule="auto"/>
        <w:rPr>
          <w:rFonts w:eastAsia="Times New Roman" w:cstheme="minorHAnsi"/>
          <w:color w:val="111111"/>
          <w:sz w:val="26"/>
          <w:szCs w:val="26"/>
          <w:lang w:eastAsia="el-GR"/>
        </w:rPr>
      </w:pP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interficitur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ρήμα,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υποκείμενο,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clava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του οργάνου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interficitur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Herculis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γενική κτητική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clava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Tum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επιρρηματικός προσδιορισμός του χρόνου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interficitur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conatus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επιρρηματική χρονική μετοχή,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(συνημμένη), ως επιρρηματικός προσδιορισμός του χρόνου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interficitur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prohibere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conatus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 τελικό απαρέμφατο, με υποκείμενο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Cacus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 (ταυτοπροσωπία), </w:t>
      </w:r>
      <w:proofErr w:type="spellStart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eum</w:t>
      </w:r>
      <w:proofErr w:type="spellEnd"/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αντικείμενο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prohibere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, </w:t>
      </w:r>
      <w:r w:rsidRPr="007C23CB">
        <w:rPr>
          <w:rFonts w:eastAsia="Times New Roman" w:cstheme="minorHAnsi"/>
          <w:b/>
          <w:bCs/>
          <w:color w:val="111111"/>
          <w:sz w:val="26"/>
          <w:szCs w:val="26"/>
          <w:lang w:eastAsia="el-GR"/>
        </w:rPr>
        <w:t>vi: </w:t>
      </w:r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αφαιρετική του τρόπου στο </w:t>
      </w:r>
      <w:proofErr w:type="spellStart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prohibere</w:t>
      </w:r>
      <w:proofErr w:type="spellEnd"/>
      <w:r w:rsidRPr="007C23CB">
        <w:rPr>
          <w:rFonts w:eastAsia="Times New Roman" w:cstheme="minorHAnsi"/>
          <w:color w:val="111111"/>
          <w:sz w:val="26"/>
          <w:szCs w:val="26"/>
          <w:lang w:eastAsia="el-GR"/>
        </w:rPr>
        <w:t>.</w:t>
      </w:r>
    </w:p>
    <w:p w:rsidR="00767685" w:rsidRPr="007C23CB" w:rsidRDefault="00767685">
      <w:pPr>
        <w:rPr>
          <w:rFonts w:cstheme="minorHAnsi"/>
          <w:sz w:val="26"/>
          <w:szCs w:val="26"/>
        </w:rPr>
      </w:pPr>
    </w:p>
    <w:sectPr w:rsidR="00767685" w:rsidRPr="007C23CB" w:rsidSect="000136E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6C2"/>
    <w:multiLevelType w:val="multilevel"/>
    <w:tmpl w:val="90F0E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81962"/>
    <w:multiLevelType w:val="multilevel"/>
    <w:tmpl w:val="122E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F7893"/>
    <w:multiLevelType w:val="multilevel"/>
    <w:tmpl w:val="F97EE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15EE6"/>
    <w:multiLevelType w:val="multilevel"/>
    <w:tmpl w:val="E320D0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63EC2"/>
    <w:multiLevelType w:val="multilevel"/>
    <w:tmpl w:val="D6E6E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9527A"/>
    <w:multiLevelType w:val="multilevel"/>
    <w:tmpl w:val="8EFE37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B27B7"/>
    <w:multiLevelType w:val="multilevel"/>
    <w:tmpl w:val="99A610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D2890"/>
    <w:multiLevelType w:val="multilevel"/>
    <w:tmpl w:val="ABA4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3019D"/>
    <w:multiLevelType w:val="multilevel"/>
    <w:tmpl w:val="3DE86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6264A"/>
    <w:multiLevelType w:val="multilevel"/>
    <w:tmpl w:val="4CDAD8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A3BBF"/>
    <w:multiLevelType w:val="multilevel"/>
    <w:tmpl w:val="AAA899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A64DF"/>
    <w:multiLevelType w:val="multilevel"/>
    <w:tmpl w:val="3CA604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923455"/>
    <w:multiLevelType w:val="multilevel"/>
    <w:tmpl w:val="B31E3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6E3"/>
    <w:rsid w:val="000136E3"/>
    <w:rsid w:val="00014C3E"/>
    <w:rsid w:val="000815DD"/>
    <w:rsid w:val="001F5467"/>
    <w:rsid w:val="00305FEE"/>
    <w:rsid w:val="004318F1"/>
    <w:rsid w:val="005C22F5"/>
    <w:rsid w:val="0074377B"/>
    <w:rsid w:val="0075071D"/>
    <w:rsid w:val="00767685"/>
    <w:rsid w:val="007C23CB"/>
    <w:rsid w:val="00864731"/>
    <w:rsid w:val="008E4E29"/>
    <w:rsid w:val="009D188D"/>
    <w:rsid w:val="00AB440C"/>
    <w:rsid w:val="00B45C60"/>
    <w:rsid w:val="00B47BAC"/>
    <w:rsid w:val="00C522FF"/>
    <w:rsid w:val="00CA004B"/>
    <w:rsid w:val="00DC48D5"/>
    <w:rsid w:val="00EF2691"/>
    <w:rsid w:val="00F04C93"/>
    <w:rsid w:val="00F26EA2"/>
    <w:rsid w:val="00F8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1D"/>
  </w:style>
  <w:style w:type="paragraph" w:styleId="3">
    <w:name w:val="heading 3"/>
    <w:basedOn w:val="a"/>
    <w:link w:val="3Char"/>
    <w:uiPriority w:val="9"/>
    <w:qFormat/>
    <w:rsid w:val="00013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0136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136E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0136E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">
    <w:name w:val="Χωρίς λίστα1"/>
    <w:next w:val="a2"/>
    <w:uiPriority w:val="99"/>
    <w:semiHidden/>
    <w:unhideWhenUsed/>
    <w:rsid w:val="000136E3"/>
  </w:style>
  <w:style w:type="paragraph" w:customStyle="1" w:styleId="msonormal0">
    <w:name w:val="msonormal"/>
    <w:basedOn w:val="a"/>
    <w:rsid w:val="0001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136E3"/>
    <w:rPr>
      <w:b/>
      <w:bCs/>
    </w:rPr>
  </w:style>
  <w:style w:type="paragraph" w:styleId="Web">
    <w:name w:val="Normal (Web)"/>
    <w:basedOn w:val="a"/>
    <w:uiPriority w:val="99"/>
    <w:semiHidden/>
    <w:unhideWhenUsed/>
    <w:rsid w:val="0001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0136E3"/>
    <w:rPr>
      <w:i/>
      <w:iCs/>
    </w:rPr>
  </w:style>
  <w:style w:type="character" w:customStyle="1" w:styleId="vcsepholder">
    <w:name w:val="vc_sep_holder"/>
    <w:basedOn w:val="a0"/>
    <w:rsid w:val="000136E3"/>
  </w:style>
  <w:style w:type="character" w:customStyle="1" w:styleId="vcsepline">
    <w:name w:val="vc_sep_line"/>
    <w:basedOn w:val="a0"/>
    <w:rsid w:val="000136E3"/>
  </w:style>
  <w:style w:type="paragraph" w:styleId="a5">
    <w:name w:val="No Spacing"/>
    <w:uiPriority w:val="1"/>
    <w:qFormat/>
    <w:rsid w:val="000136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3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6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59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4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1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655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82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70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9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15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60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3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3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52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9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77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8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67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02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89588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47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2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7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2912</Words>
  <Characters>15726</Characters>
  <Application>Microsoft Office Word</Application>
  <DocSecurity>0</DocSecurity>
  <Lines>131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LOUKAKI</dc:creator>
  <cp:keywords/>
  <dc:description/>
  <cp:lastModifiedBy>user</cp:lastModifiedBy>
  <cp:revision>3</cp:revision>
  <dcterms:created xsi:type="dcterms:W3CDTF">2024-09-22T19:27:00Z</dcterms:created>
  <dcterms:modified xsi:type="dcterms:W3CDTF">2025-09-28T08:22:00Z</dcterms:modified>
</cp:coreProperties>
</file>