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AEF9" w14:textId="53B1C0F4" w:rsidR="00F13449" w:rsidRPr="00F13449" w:rsidRDefault="00F13449" w:rsidP="00732B93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111111"/>
          <w:sz w:val="28"/>
          <w:szCs w:val="28"/>
          <w:lang w:eastAsia="el-GR"/>
        </w:rPr>
      </w:pPr>
      <w:r w:rsidRPr="00F13449">
        <w:rPr>
          <w:rFonts w:eastAsia="Times New Roman" w:cs="Times New Roman"/>
          <w:b/>
          <w:bCs/>
          <w:color w:val="111111"/>
          <w:sz w:val="28"/>
          <w:szCs w:val="28"/>
          <w:lang w:eastAsia="el-GR"/>
        </w:rPr>
        <w:t>ΠΑΡΑΔΟΣΙΑΚΗ ΚΑΙ ΜΟΝΤΕΡΝΑ ΠΟΙΗΣΗ</w:t>
      </w:r>
    </w:p>
    <w:p w14:paraId="06F05468" w14:textId="5DD77252" w:rsidR="00732B93" w:rsidRPr="00732B93" w:rsidRDefault="00732B93" w:rsidP="00732B9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Είναι δύσκολο να προσδιορίσουμε τον ορισμό της «Τέχνης» με ακρίβεια. Η Τέχνη καθ’ αυτή, δεν έχει σαφή και προκαθορισμένα όρια, υπόκειται σε κανόνες, μα δε μπαίνει σε καλούπια. Άλλωστε αυτή ακριβώς η ιδιαιτερότητά της είναι που μάς συναρπάζει. Ο όρος «Τέχνη», υποδηλώνει τη δημιουργία, την αέναη κίνηση, την εξέλιξη. Μέρος της Τέχνης αποτελεί βέβαια κι η Λογοτεχνία, που έχει ως παρακλάδι της την Ποίηση. Ούσα αναπόσπαστο κομμάτι της Τέχνης, δε θα μπορούσε ούτε κι η ποίηση να διαφύγει αυτής της γενικότερης εξέλιξης. Η έναρξη της ποιητικής δημιουργίας στη νεότερη Ελλάδα, ως εικός,  σηματοδοτείται με την παραδοσιακή ποίηση, απόληξη της οποίας είναι η μοντέρνα (σύγχρονη) ποίηση. Καθεμιά διαθέτει την αξία της και τα ιδιαίτερα χαρακτηριστικά της, τα οποία θα αναλυθούν στη συνέχεια.</w:t>
      </w:r>
    </w:p>
    <w:p w14:paraId="4CE2CF48" w14:textId="77777777" w:rsidR="00732B93" w:rsidRPr="00732B93" w:rsidRDefault="00732B93" w:rsidP="00732B9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Όπως προαναφέρθηκε, η παραδοσιακή ποίηση προϋπήρξε της μοντέρνας, καθώς η δεύτερη αποτελεί τη μετεξέλιξή της. Η μετάβαση αυτή δε συνέβη απότομα, καθώς είχε προετοιμαστεί σταδιακά από κάποιους ποιητές (Καβάφης, Καρυωτάκης), που χωρίς να είναι «νεωτερικοί», παραμέρισαν στο έργο τους όλα σχεδόν τα παραδοσιακά στοιχεία.</w:t>
      </w:r>
    </w:p>
    <w:p w14:paraId="3436CB28" w14:textId="77777777" w:rsidR="00732B93" w:rsidRPr="00732B93" w:rsidRDefault="00732B93" w:rsidP="00732B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Σε ό,τι αφορά τα χαρακτηριστικά των δύο ειδών θα μπορούσαμε να πούμε ότι την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ειδοποιό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διαφορά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μεταξύ τους αποτελεί το γεγονός ότι η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παραδοσιακή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ποίηση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σέβεται τους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κανόνες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μέτρου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της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ομοιοκαταληξίας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της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λογικής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αλληλουχίας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των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νοημάτων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Αντιθέτως, στη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μοντέρνα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ποίηση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παρατηρείται 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τάση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κατάργησης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ή  και 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παντελής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απουσία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μέτρου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ομοιοκαταληξίας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των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νοημάτων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Η πρώτη λοιπόν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υπόκειται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σε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κανόνες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ενώ η δεύτερη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αναιρεί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τους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κανόνες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</w:p>
    <w:p w14:paraId="351C9ABE" w14:textId="77777777" w:rsidR="00732B93" w:rsidRPr="00732B93" w:rsidRDefault="00732B93" w:rsidP="00732B93">
      <w:p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732B93">
        <w:rPr>
          <w:rFonts w:ascii="Roboto" w:eastAsia="Times New Roman" w:hAnsi="Roboto" w:cs="Times New Roman"/>
          <w:b/>
          <w:bCs/>
          <w:color w:val="333333"/>
          <w:sz w:val="36"/>
          <w:lang w:eastAsia="el-GR"/>
        </w:rPr>
        <w:t>Χαρακτηριστικά παραδοσιακής ποίησης</w:t>
      </w:r>
    </w:p>
    <w:p w14:paraId="2569435E" w14:textId="77777777" w:rsidR="00732B93" w:rsidRPr="00732B93" w:rsidRDefault="00732B93" w:rsidP="00732B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Ειδικότερα, στην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παραδοσιακή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ποίηση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υπάρχει πάντοτε ο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ίδιος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αριθμός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στίχων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σε κάθε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στροφή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οι οποίοι διαθέτουν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συγκεκριμένο αριθμό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συλλαβών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είναι μεταξύ τους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ομοιοκατάληκτοι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Ο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λόγος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φροντισμένος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Χρησιμοποιείται το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ποιητικό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λεξιλόγιο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καθώς τεχνηέντως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αποφεύγεται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η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χρήση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των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καθημερινών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λέξεων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(αντιποιητικές λέξεις) όπως και καθετί που παραπέμπει στον πεζό λόγο, ενώ το ποίημα βρίθει σχημάτων λόγου. Επιπρόσθετα έχουμε τη 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λογική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ανάπτυξη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αρχικού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συλλογισμού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αφού ο τρόπος που παρουσιάζονται τα νοήματα είναι σαφής, ενώ το θέμα είναι άμεσα 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>συνυφασμένο με τον </w:t>
      </w:r>
      <w:proofErr w:type="spellStart"/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προϊδεαστικό</w:t>
      </w:r>
      <w:proofErr w:type="spellEnd"/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τίτλο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ποιήματος. Η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χρήση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των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σημείων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στίξης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της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ορθής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σύνταξης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αυστηρή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όπως κι ο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σεβασμός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μέτρο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καθώς υπάρχει </w:t>
      </w:r>
      <w:proofErr w:type="spellStart"/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λυρικότητα</w:t>
      </w:r>
      <w:proofErr w:type="spellEnd"/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λόγο. Έτσι το ποίημα υπηρετεί πιστά το στόχο του: την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αισθητική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απόλαυση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την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τέρψη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αναγνώστη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σεβόμενο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πάντοτε τους ανωτέρω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κανόνες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14:paraId="524A268B" w14:textId="77777777" w:rsidR="00732B93" w:rsidRPr="00732B93" w:rsidRDefault="00732B93" w:rsidP="00732B93">
      <w:p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732B93">
        <w:rPr>
          <w:rFonts w:ascii="Roboto" w:eastAsia="Times New Roman" w:hAnsi="Roboto" w:cs="Times New Roman"/>
          <w:b/>
          <w:bCs/>
          <w:color w:val="333333"/>
          <w:sz w:val="36"/>
          <w:lang w:eastAsia="el-GR"/>
        </w:rPr>
        <w:t>Χαρακτηριστικά μοντέρνας ποίησης</w:t>
      </w:r>
    </w:p>
    <w:p w14:paraId="01B58196" w14:textId="77777777" w:rsidR="00732B93" w:rsidRPr="00732B93" w:rsidRDefault="00732B93" w:rsidP="00732B9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Στον αντίποδα, 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μοντέρνα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ποίηση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έχει ως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βασικό χαρακτηριστικό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την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αμφισβήτηση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κάθε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κανόνα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στίχος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γίνεται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ελεύθερος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(αυτόματη γραφή), ενώ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καταργούνται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ομοιοκαταληξία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μέτρο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κι 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ορισμένος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αριθμός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συλλαβών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λόγος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προσεγγίζει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περισσότερο τον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πεζό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(χρήση καθημερινού/ απλού λεξιλογίου) και οι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λέξεις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συνδυάζονται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μεταξύ τους με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πρωτοτυπία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καθώς ορισμένες είναι φαινομενικά αταίριαστες. Συν τοις άλλοις κυριαρχούν οι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συνειρμοί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κι οι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φράσεις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γίνονται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πολύσημες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ελλειπτικές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ενώ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καταργείται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κάθε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λογική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νοηματική αλληλουχία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αφού το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κεντρικό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θέμα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παραμένει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κρυφό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ή υπονοείται εμμέσως. Ο αναγνώστης πρέπει να το ανακαλύψει μόνος του, να το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αισθανθεί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κι όχι απαραίτητα να το αντιληφθεί. Η </w:t>
      </w:r>
      <w:proofErr w:type="spellStart"/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λυρικότητα</w:t>
      </w:r>
      <w:proofErr w:type="spellEnd"/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παραδοσιακής ποίησης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απουσιάζει,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καθώς εδώ δίνεται έμφαση στη δραματικότητα. Για το σκοπό αυτό επιστρατεύονται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τολμηρές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μεταφορές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εικόνες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Η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στίξη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γίνεται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χαλαρή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χρησιμοποιείται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αναπάντεχα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ή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δεν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υφίσταται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καθόλου. Όσον αφορά στον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τίτλο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συχνά γίνεται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προβληματικός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καθώς κατ’ </w:t>
      </w:r>
      <w:proofErr w:type="spellStart"/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ουσίαν</w:t>
      </w:r>
      <w:proofErr w:type="spellEnd"/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είναι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νοηματικά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ανενεργός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.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Τέλος τα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εξωραϊστικά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στοιχεία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το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φροντισμένο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ύφος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 </w:t>
      </w:r>
      <w:r w:rsidRPr="00732B93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εγκαταλείπονται</w:t>
      </w:r>
      <w:r w:rsidRPr="00732B93">
        <w:rPr>
          <w:rFonts w:ascii="Roboto" w:eastAsia="Times New Roman" w:hAnsi="Roboto" w:cs="Times New Roman"/>
          <w:color w:val="993300"/>
          <w:sz w:val="26"/>
          <w:szCs w:val="26"/>
          <w:lang w:eastAsia="el-GR"/>
        </w:rPr>
        <w:t>,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διότι ορισμένες ιδέες και συναισθήματα είναι αδύνατο να εκφραστούν ακολουθώντας τους αυστηρούς κανόνες που διέπουν τη μοντέρνα ποίηση.</w:t>
      </w:r>
    </w:p>
    <w:p w14:paraId="2B38F7DD" w14:textId="77777777" w:rsidR="00732B93" w:rsidRDefault="00732B93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Σχηματικά θα μπορούσαμε να συνοψίσουμε τις </w:t>
      </w:r>
      <w:r w:rsidRPr="00732B9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διαφορές παραδοσιακής- μοντέρνας</w:t>
      </w:r>
      <w:r w:rsidRPr="00732B9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ποίησης στα ακόλουθα σημεία:</w:t>
      </w:r>
    </w:p>
    <w:p w14:paraId="1306E2D7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4B0D7A7A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7DBE5BEA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4400C89B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03CC5F93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5BBA0127" w14:textId="77777777" w:rsid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p w14:paraId="4F6481E1" w14:textId="77777777" w:rsidR="00F13449" w:rsidRPr="00F13449" w:rsidRDefault="00F13449" w:rsidP="00732B93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6"/>
          <w:szCs w:val="26"/>
          <w:lang w:eastAsia="el-GR"/>
        </w:rPr>
      </w:pPr>
    </w:p>
    <w:tbl>
      <w:tblPr>
        <w:tblW w:w="9645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32B93" w:rsidRPr="00732B93" w14:paraId="23B2C70A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899EBF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ΠΑΡΑΔΟΣΙΑΚΗ ΠΟΙΗΣΗ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9BDE7B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ΜΟΝΤΕΡΝΑ ΠΟΙΗΣΗ</w:t>
            </w:r>
          </w:p>
        </w:tc>
      </w:tr>
      <w:tr w:rsidR="00732B93" w:rsidRPr="00732B93" w14:paraId="695D795B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8A8082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Έμμετρος στίχος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70C5B6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Ελεύθερος στίχος</w:t>
            </w:r>
          </w:p>
        </w:tc>
      </w:tr>
      <w:tr w:rsidR="00732B93" w:rsidRPr="00732B93" w14:paraId="5DFFA1EE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0598A3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Ομοιοκαταληξία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BD735D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Απουσία ομοιοκαταληξίας</w:t>
            </w:r>
          </w:p>
        </w:tc>
      </w:tr>
      <w:tr w:rsidR="00732B93" w:rsidRPr="00732B93" w14:paraId="5F714158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2F41E13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Χωρισμός σε στροφές, με ίσο αριθμό στίχων &amp; συλλαβών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A3286FB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Ανομοιομορφία στροφών, στίχων &amp; συλλαβών</w:t>
            </w:r>
          </w:p>
        </w:tc>
      </w:tr>
      <w:tr w:rsidR="00732B93" w:rsidRPr="00732B93" w14:paraId="42F0115D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E4B7F8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Στίχος προσεγμένος &amp; στολισμένος, «ποιητικές» λέξεις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726741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Στίχος λιτός, «καθημερινές/ αντιποιητικές» λέξεις</w:t>
            </w:r>
          </w:p>
        </w:tc>
      </w:tr>
      <w:tr w:rsidR="00732B93" w:rsidRPr="00732B93" w14:paraId="2CB64038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D6F414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Στίξη κανονική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5E6E31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Απουσία στίξης ή ακανόνιστη στίξη</w:t>
            </w:r>
          </w:p>
        </w:tc>
      </w:tr>
      <w:tr w:rsidR="00732B93" w:rsidRPr="00732B93" w14:paraId="1AA6E450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CA65D4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Διατήρηση νοήματος των λέξεων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B16CC6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Πολυσημία των λέξεων</w:t>
            </w:r>
          </w:p>
        </w:tc>
      </w:tr>
      <w:tr w:rsidR="00732B93" w:rsidRPr="00732B93" w14:paraId="049C59ED" w14:textId="77777777" w:rsidTr="00732B93"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91989F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Λογική ανάπτυξη του θέματος/ αλληλουχία νοημάτων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F98D125" w14:textId="77777777" w:rsidR="00732B93" w:rsidRPr="00732B93" w:rsidRDefault="00732B93" w:rsidP="00732B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32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Υποδήλωση ή απόκρυψη του θεματικού κέντρου/ υπαινικτικός λόγος</w:t>
            </w:r>
          </w:p>
        </w:tc>
      </w:tr>
    </w:tbl>
    <w:p w14:paraId="7D3298A2" w14:textId="77777777" w:rsidR="00ED5590" w:rsidRDefault="00732B93">
      <w:r w:rsidRPr="00732B9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br/>
      </w:r>
    </w:p>
    <w:sectPr w:rsidR="00ED5590" w:rsidSect="00ED55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B93"/>
    <w:rsid w:val="00732B93"/>
    <w:rsid w:val="00ED5590"/>
    <w:rsid w:val="00F1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BC4"/>
  <w15:docId w15:val="{BFD7418A-FA5F-47B5-BD29-10EDBB90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90"/>
  </w:style>
  <w:style w:type="paragraph" w:styleId="3">
    <w:name w:val="heading 3"/>
    <w:basedOn w:val="a"/>
    <w:link w:val="3Char"/>
    <w:uiPriority w:val="9"/>
    <w:qFormat/>
    <w:rsid w:val="0073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32B9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3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32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7Whp</dc:creator>
  <cp:lastModifiedBy>MARIA LOUKAKI</cp:lastModifiedBy>
  <cp:revision>2</cp:revision>
  <dcterms:created xsi:type="dcterms:W3CDTF">2020-03-30T16:10:00Z</dcterms:created>
  <dcterms:modified xsi:type="dcterms:W3CDTF">2023-05-15T17:42:00Z</dcterms:modified>
</cp:coreProperties>
</file>