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220" w:rsidRPr="007F4220" w:rsidRDefault="007F4220" w:rsidP="007F4220">
      <w:pPr>
        <w:contextualSpacing/>
        <w:jc w:val="both"/>
        <w:rPr>
          <w:rFonts w:ascii="Times New Roman" w:hAnsi="Times New Roman" w:cs="Times New Roman"/>
          <w:b/>
          <w:color w:val="29303B"/>
          <w:sz w:val="24"/>
          <w:szCs w:val="24"/>
        </w:rPr>
      </w:pPr>
      <w:r w:rsidRPr="007F4220">
        <w:rPr>
          <w:rFonts w:ascii="Times New Roman" w:hAnsi="Times New Roman" w:cs="Times New Roman"/>
          <w:b/>
          <w:color w:val="29303B"/>
          <w:sz w:val="24"/>
          <w:szCs w:val="24"/>
        </w:rPr>
        <w:t>Ποιότητα ζωής</w:t>
      </w:r>
    </w:p>
    <w:p w:rsidR="007F4220" w:rsidRPr="007F4220" w:rsidRDefault="007F4220" w:rsidP="007F4220">
      <w:pPr>
        <w:contextualSpacing/>
        <w:jc w:val="both"/>
        <w:rPr>
          <w:rFonts w:ascii="Times New Roman" w:hAnsi="Times New Roman" w:cs="Times New Roman"/>
          <w:b/>
          <w:color w:val="29303B"/>
          <w:sz w:val="24"/>
          <w:szCs w:val="24"/>
        </w:rPr>
      </w:pPr>
    </w:p>
    <w:p w:rsidR="007F4220" w:rsidRPr="00522F3C" w:rsidRDefault="007F4220" w:rsidP="00910242">
      <w:pPr>
        <w:ind w:firstLine="720"/>
        <w:contextualSpacing/>
        <w:jc w:val="both"/>
        <w:rPr>
          <w:rFonts w:ascii="Times New Roman" w:hAnsi="Times New Roman" w:cs="Times New Roman"/>
          <w:i/>
          <w:color w:val="29303B"/>
          <w:sz w:val="24"/>
          <w:szCs w:val="24"/>
        </w:rPr>
      </w:pPr>
      <w:r w:rsidRPr="007F4220">
        <w:rPr>
          <w:rFonts w:ascii="Times New Roman" w:hAnsi="Times New Roman" w:cs="Times New Roman"/>
          <w:color w:val="29303B"/>
          <w:sz w:val="24"/>
          <w:szCs w:val="24"/>
        </w:rPr>
        <w:t xml:space="preserve">Ο όρος </w:t>
      </w:r>
      <w:r w:rsidRPr="00522F3C">
        <w:rPr>
          <w:rFonts w:ascii="Times New Roman" w:hAnsi="Times New Roman" w:cs="Times New Roman"/>
          <w:b/>
          <w:i/>
          <w:color w:val="29303B"/>
          <w:sz w:val="24"/>
          <w:szCs w:val="24"/>
        </w:rPr>
        <w:t>ποιότητα ζωής</w:t>
      </w:r>
      <w:r w:rsidRPr="007F4220">
        <w:rPr>
          <w:rFonts w:ascii="Times New Roman" w:hAnsi="Times New Roman" w:cs="Times New Roman"/>
          <w:color w:val="29303B"/>
          <w:sz w:val="24"/>
          <w:szCs w:val="24"/>
        </w:rPr>
        <w:t xml:space="preserve"> αποτελεί μία σχετικά νέα έννοια που με τον καιρό αναπτύχθηκε και έγινε περισσότερο σύνθετη. Εμφανίστηκε για πρώτη φορά στις ΗΠΑ στη δεκαετία του ’50. Αρχικά, είχε ταυτιστεί με την έννοια του </w:t>
      </w:r>
      <w:r w:rsidRPr="00522F3C">
        <w:rPr>
          <w:rFonts w:ascii="Times New Roman" w:hAnsi="Times New Roman" w:cs="Times New Roman"/>
          <w:i/>
          <w:color w:val="29303B"/>
          <w:sz w:val="24"/>
          <w:szCs w:val="24"/>
        </w:rPr>
        <w:t>βιοτικού επιπέδου</w:t>
      </w:r>
      <w:r w:rsidRPr="007F4220">
        <w:rPr>
          <w:rFonts w:ascii="Times New Roman" w:hAnsi="Times New Roman" w:cs="Times New Roman"/>
          <w:color w:val="29303B"/>
          <w:sz w:val="24"/>
          <w:szCs w:val="24"/>
        </w:rPr>
        <w:t>, καθώς περιλάμβανε έννοιες που είχαν να κάνουν με την καταναλωτική κοινωνία: την ιδιοκτησία ηλεκτρικών συσκευών, αυτοκινήτων και οικίας</w:t>
      </w:r>
      <w:r w:rsidRPr="00522F3C">
        <w:rPr>
          <w:rFonts w:ascii="Times New Roman" w:hAnsi="Times New Roman" w:cs="Times New Roman"/>
          <w:i/>
          <w:color w:val="29303B"/>
          <w:sz w:val="24"/>
          <w:szCs w:val="24"/>
        </w:rPr>
        <w:t xml:space="preserve">. Ο ελεύθερος χρόνος, οι ευκαιρίες για διακοπές και αναψυχή </w:t>
      </w:r>
      <w:r w:rsidRPr="007F4220">
        <w:rPr>
          <w:rFonts w:ascii="Times New Roman" w:hAnsi="Times New Roman" w:cs="Times New Roman"/>
          <w:color w:val="29303B"/>
          <w:sz w:val="24"/>
          <w:szCs w:val="24"/>
        </w:rPr>
        <w:t xml:space="preserve">προστέθηκαν αργότερα. Το 1960 ο όρος διευρύνθηκε, για να περιλάβει </w:t>
      </w:r>
      <w:r w:rsidRPr="00522F3C">
        <w:rPr>
          <w:rFonts w:ascii="Times New Roman" w:hAnsi="Times New Roman" w:cs="Times New Roman"/>
          <w:i/>
          <w:color w:val="29303B"/>
          <w:sz w:val="24"/>
          <w:szCs w:val="24"/>
        </w:rPr>
        <w:t>την παιδεία, την υγεία και ευεξία, την οικονομία και τη βιομηχανική ανάπτυξη.</w:t>
      </w:r>
    </w:p>
    <w:p w:rsidR="007F4220" w:rsidRPr="00522F3C" w:rsidRDefault="007F4220" w:rsidP="007F4220">
      <w:pPr>
        <w:contextualSpacing/>
        <w:jc w:val="both"/>
        <w:rPr>
          <w:rFonts w:ascii="Times New Roman" w:hAnsi="Times New Roman" w:cs="Times New Roman"/>
          <w:i/>
          <w:color w:val="29303B"/>
          <w:sz w:val="24"/>
          <w:szCs w:val="24"/>
        </w:rPr>
      </w:pPr>
      <w:r w:rsidRPr="007F4220">
        <w:rPr>
          <w:rFonts w:ascii="Times New Roman" w:hAnsi="Times New Roman" w:cs="Times New Roman"/>
          <w:color w:val="29303B"/>
          <w:sz w:val="24"/>
          <w:szCs w:val="24"/>
        </w:rPr>
        <w:t xml:space="preserve">  </w:t>
      </w:r>
      <w:r w:rsidR="00910242">
        <w:rPr>
          <w:rFonts w:ascii="Times New Roman" w:hAnsi="Times New Roman" w:cs="Times New Roman"/>
          <w:color w:val="29303B"/>
          <w:sz w:val="24"/>
          <w:szCs w:val="24"/>
        </w:rPr>
        <w:tab/>
      </w:r>
      <w:r w:rsidRPr="007F4220">
        <w:rPr>
          <w:rFonts w:ascii="Times New Roman" w:hAnsi="Times New Roman" w:cs="Times New Roman"/>
          <w:color w:val="29303B"/>
          <w:sz w:val="24"/>
          <w:szCs w:val="24"/>
        </w:rPr>
        <w:t xml:space="preserve">Μέχρι σήμερα δεν υπάρχει κοινά αποδεκτός ορισμός για την ποιότητα ζωής, ειδικά αφού η έννοια αφορά τις ανθρωπιστικές και κοινωνικές επιστήμες αλλά και τις επιστήμες της υγείας. </w:t>
      </w:r>
      <w:r w:rsidRPr="00522F3C">
        <w:rPr>
          <w:rFonts w:ascii="Times New Roman" w:hAnsi="Times New Roman" w:cs="Times New Roman"/>
          <w:i/>
          <w:color w:val="29303B"/>
          <w:sz w:val="24"/>
          <w:szCs w:val="24"/>
        </w:rPr>
        <w:t>Οι παράγοντες πάντως που ορίζουν την ποιότητα ζωής αφορούν στις συνθήκες (οικονομικές, περιβαλλοντικές, κοινωνικές, πολιτικές) και τα χαρακτηριστικά (οικονομικά, υλικά, σωματικά, ψυχικά, μορφωτικά) που είναι απαραίτητα για τη λειτουργία των ατόμων ως ανεξάρτητων και αυτόνομων όντων.</w:t>
      </w:r>
      <w:r w:rsidRPr="007F4220">
        <w:rPr>
          <w:rFonts w:ascii="Times New Roman" w:hAnsi="Times New Roman" w:cs="Times New Roman"/>
          <w:color w:val="29303B"/>
          <w:sz w:val="24"/>
          <w:szCs w:val="24"/>
        </w:rPr>
        <w:t xml:space="preserve"> Πρόκειται για </w:t>
      </w:r>
      <w:r w:rsidRPr="00522F3C">
        <w:rPr>
          <w:rFonts w:ascii="Times New Roman" w:hAnsi="Times New Roman" w:cs="Times New Roman"/>
          <w:i/>
          <w:color w:val="29303B"/>
          <w:sz w:val="24"/>
          <w:szCs w:val="24"/>
        </w:rPr>
        <w:t>την ελευθερία δράσης, τη νοηματοδότηση πράξεων, την επαγγελματική και οικογενειακή καταξίωση, την εκπλήρωση βιολογικών και ψυχοκοινωνικών αναγκών στην καθημερινή τους ζωή και τη διατήρηση της υγείας</w:t>
      </w:r>
      <w:r w:rsidRPr="007F4220">
        <w:rPr>
          <w:rFonts w:ascii="Times New Roman" w:hAnsi="Times New Roman" w:cs="Times New Roman"/>
          <w:color w:val="29303B"/>
          <w:sz w:val="24"/>
          <w:szCs w:val="24"/>
        </w:rPr>
        <w:t xml:space="preserve">. Για να δώσουν λύση στον προβληματισμό σχετικά με τον ορισμό της ποιότητας ζωής, οι De Haes και van Knippenberg (1985) υποστήριξαν ότι η  ποιότητα ζωής αναφέρεται στην </w:t>
      </w:r>
      <w:r w:rsidRPr="00522F3C">
        <w:rPr>
          <w:rFonts w:ascii="Times New Roman" w:hAnsi="Times New Roman" w:cs="Times New Roman"/>
          <w:i/>
          <w:color w:val="29303B"/>
          <w:sz w:val="24"/>
          <w:szCs w:val="24"/>
        </w:rPr>
        <w:t>ικανοποίηση από τη «συνολική εκτίμηση της υποκειμενικής εμπειρίας για τη ζωή».</w:t>
      </w:r>
      <w:r w:rsidRPr="007F4220">
        <w:rPr>
          <w:rFonts w:ascii="Times New Roman" w:hAnsi="Times New Roman" w:cs="Times New Roman"/>
          <w:color w:val="29303B"/>
          <w:sz w:val="24"/>
          <w:szCs w:val="24"/>
        </w:rPr>
        <w:t xml:space="preserve"> Κατά μία έννοια λοιπόν, η ποιότητα ζωής μπορεί να οριστεί ως </w:t>
      </w:r>
      <w:r w:rsidRPr="00522F3C">
        <w:rPr>
          <w:rFonts w:ascii="Times New Roman" w:hAnsi="Times New Roman" w:cs="Times New Roman"/>
          <w:i/>
          <w:color w:val="29303B"/>
          <w:sz w:val="24"/>
          <w:szCs w:val="24"/>
        </w:rPr>
        <w:t xml:space="preserve">ο βαθμός στον οποίο επικρατούν σε ένα δεδομένο περιβάλλον οι κατάλληλες συνθήκες που προσφέρουν ικανοποίηση στα άτομα. </w:t>
      </w:r>
    </w:p>
    <w:p w:rsidR="007F4220" w:rsidRPr="007F4220" w:rsidRDefault="007F4220" w:rsidP="007F4220">
      <w:pPr>
        <w:contextualSpacing/>
        <w:jc w:val="both"/>
        <w:rPr>
          <w:rFonts w:ascii="Times New Roman" w:hAnsi="Times New Roman" w:cs="Times New Roman"/>
          <w:color w:val="29303B"/>
          <w:sz w:val="24"/>
          <w:szCs w:val="24"/>
        </w:rPr>
      </w:pPr>
      <w:r w:rsidRPr="007F4220">
        <w:rPr>
          <w:rFonts w:ascii="Times New Roman" w:hAnsi="Times New Roman" w:cs="Times New Roman"/>
          <w:color w:val="29303B"/>
          <w:sz w:val="24"/>
          <w:szCs w:val="24"/>
        </w:rPr>
        <w:t xml:space="preserve">  </w:t>
      </w:r>
      <w:r w:rsidR="00910242">
        <w:rPr>
          <w:rFonts w:ascii="Times New Roman" w:hAnsi="Times New Roman" w:cs="Times New Roman"/>
          <w:color w:val="29303B"/>
          <w:sz w:val="24"/>
          <w:szCs w:val="24"/>
        </w:rPr>
        <w:tab/>
      </w:r>
      <w:r w:rsidRPr="007F4220">
        <w:rPr>
          <w:rFonts w:ascii="Times New Roman" w:hAnsi="Times New Roman" w:cs="Times New Roman"/>
          <w:color w:val="29303B"/>
          <w:sz w:val="24"/>
          <w:szCs w:val="24"/>
        </w:rPr>
        <w:t xml:space="preserve">Σύμφωνα με μια ταξινόμηση, που  επιχειρήθηκε από τον Flanagan (1978, 1982), </w:t>
      </w:r>
      <w:r w:rsidRPr="00522F3C">
        <w:rPr>
          <w:rFonts w:ascii="Times New Roman" w:hAnsi="Times New Roman" w:cs="Times New Roman"/>
          <w:i/>
          <w:color w:val="29303B"/>
          <w:sz w:val="24"/>
          <w:szCs w:val="24"/>
        </w:rPr>
        <w:t>οι παράγοντες που ορίζουν την ποιότητα ζωής ταξινομήθηκαν σε 5 μεγάλες κατηγορίες</w:t>
      </w:r>
      <w:r w:rsidRPr="007F4220">
        <w:rPr>
          <w:rFonts w:ascii="Times New Roman" w:hAnsi="Times New Roman" w:cs="Times New Roman"/>
          <w:color w:val="29303B"/>
          <w:sz w:val="24"/>
          <w:szCs w:val="24"/>
        </w:rPr>
        <w:t xml:space="preserve">:  </w:t>
      </w:r>
      <w:r w:rsidRPr="00522F3C">
        <w:rPr>
          <w:rFonts w:ascii="Times New Roman" w:hAnsi="Times New Roman" w:cs="Times New Roman"/>
          <w:i/>
          <w:color w:val="29303B"/>
          <w:sz w:val="24"/>
          <w:szCs w:val="24"/>
        </w:rPr>
        <w:t>σωματική και υλική ευημερία</w:t>
      </w:r>
      <w:r w:rsidRPr="007F4220">
        <w:rPr>
          <w:rFonts w:ascii="Times New Roman" w:hAnsi="Times New Roman" w:cs="Times New Roman"/>
          <w:color w:val="29303B"/>
          <w:sz w:val="24"/>
          <w:szCs w:val="24"/>
        </w:rPr>
        <w:t xml:space="preserve"> (οικονομική άνεση και ασφάλεια και υγεία), </w:t>
      </w:r>
      <w:r w:rsidRPr="00522F3C">
        <w:rPr>
          <w:rFonts w:ascii="Times New Roman" w:hAnsi="Times New Roman" w:cs="Times New Roman"/>
          <w:i/>
          <w:color w:val="29303B"/>
          <w:sz w:val="24"/>
          <w:szCs w:val="24"/>
        </w:rPr>
        <w:t>σχέσεις με άλλους ανθρώπους</w:t>
      </w:r>
      <w:r w:rsidRPr="007F4220">
        <w:rPr>
          <w:rFonts w:ascii="Times New Roman" w:hAnsi="Times New Roman" w:cs="Times New Roman"/>
          <w:color w:val="29303B"/>
          <w:sz w:val="24"/>
          <w:szCs w:val="24"/>
        </w:rPr>
        <w:t xml:space="preserve"> (συζυγικές σχέσεις, ανατροφή παιδιών, σχέσεις με συγγενείς και στενούς φίλους), </w:t>
      </w:r>
      <w:r w:rsidRPr="00522F3C">
        <w:rPr>
          <w:rFonts w:ascii="Times New Roman" w:hAnsi="Times New Roman" w:cs="Times New Roman"/>
          <w:i/>
          <w:color w:val="29303B"/>
          <w:sz w:val="24"/>
          <w:szCs w:val="24"/>
        </w:rPr>
        <w:t>κοινωνικές και κοινοτικές δραστηριότητες</w:t>
      </w:r>
      <w:r w:rsidRPr="007F4220">
        <w:rPr>
          <w:rFonts w:ascii="Times New Roman" w:hAnsi="Times New Roman" w:cs="Times New Roman"/>
          <w:color w:val="29303B"/>
          <w:sz w:val="24"/>
          <w:szCs w:val="24"/>
        </w:rPr>
        <w:t xml:space="preserve"> (παροχή βοήθειας σε συνανθρώπους, συμμετοχή σε τοπικές και εθνικές δραστηριότητες), </w:t>
      </w:r>
      <w:r w:rsidRPr="00522F3C">
        <w:rPr>
          <w:rFonts w:ascii="Times New Roman" w:hAnsi="Times New Roman" w:cs="Times New Roman"/>
          <w:i/>
          <w:color w:val="29303B"/>
          <w:sz w:val="24"/>
          <w:szCs w:val="24"/>
        </w:rPr>
        <w:t>προσωπική ανάπτυξη και καταξίωση</w:t>
      </w:r>
      <w:r w:rsidRPr="007F4220">
        <w:rPr>
          <w:rFonts w:ascii="Times New Roman" w:hAnsi="Times New Roman" w:cs="Times New Roman"/>
          <w:color w:val="29303B"/>
          <w:sz w:val="24"/>
          <w:szCs w:val="24"/>
        </w:rPr>
        <w:t xml:space="preserve"> (πνευματική ανάπτυξη, προσωπική στοχοθεσία και αυτογνωσία, ενδιαφέρον για τη δουλειά, δημιουργικότητα και εμπειρία) και, τέλος, </w:t>
      </w:r>
      <w:r w:rsidRPr="00522F3C">
        <w:rPr>
          <w:rFonts w:ascii="Times New Roman" w:hAnsi="Times New Roman" w:cs="Times New Roman"/>
          <w:i/>
          <w:color w:val="29303B"/>
          <w:sz w:val="24"/>
          <w:szCs w:val="24"/>
        </w:rPr>
        <w:t>ελεύθερος χρόνος</w:t>
      </w:r>
      <w:r w:rsidRPr="007F4220">
        <w:rPr>
          <w:rFonts w:ascii="Times New Roman" w:hAnsi="Times New Roman" w:cs="Times New Roman"/>
          <w:color w:val="29303B"/>
          <w:sz w:val="24"/>
          <w:szCs w:val="24"/>
        </w:rPr>
        <w:t xml:space="preserve"> (κοινωνικοποίηση, δραστηριότητες αναψυχής). Αν οι εν λόγω τομείς βαίνουν καλά, τότε τα επίπεδα ικανοποίησης των ατόμων από τη ζωή τους είναι υψηλά και, συνεπώς, και η ποιότητα ζωής. </w:t>
      </w:r>
    </w:p>
    <w:p w:rsidR="007F4220" w:rsidRPr="007F4220" w:rsidRDefault="007F4220" w:rsidP="007F4220">
      <w:pPr>
        <w:contextualSpacing/>
        <w:jc w:val="both"/>
        <w:rPr>
          <w:rFonts w:ascii="Times New Roman" w:hAnsi="Times New Roman" w:cs="Times New Roman"/>
          <w:color w:val="29303B"/>
          <w:sz w:val="24"/>
          <w:szCs w:val="24"/>
        </w:rPr>
      </w:pPr>
      <w:r w:rsidRPr="007F4220">
        <w:rPr>
          <w:rFonts w:ascii="Times New Roman" w:hAnsi="Times New Roman" w:cs="Times New Roman"/>
          <w:color w:val="29303B"/>
          <w:sz w:val="24"/>
          <w:szCs w:val="24"/>
        </w:rPr>
        <w:t xml:space="preserve">  </w:t>
      </w:r>
      <w:r w:rsidR="00910242">
        <w:rPr>
          <w:rFonts w:ascii="Times New Roman" w:hAnsi="Times New Roman" w:cs="Times New Roman"/>
          <w:color w:val="29303B"/>
          <w:sz w:val="24"/>
          <w:szCs w:val="24"/>
        </w:rPr>
        <w:tab/>
      </w:r>
      <w:r w:rsidRPr="007F4220">
        <w:rPr>
          <w:rFonts w:ascii="Times New Roman" w:hAnsi="Times New Roman" w:cs="Times New Roman"/>
          <w:color w:val="29303B"/>
          <w:sz w:val="24"/>
          <w:szCs w:val="24"/>
        </w:rPr>
        <w:t xml:space="preserve">Από τα παραπάνω γίνεται φανερό ότι η προώθηση της ποιότητας ζωής αποτελεί πολυδιάστατο ζήτημα. Όσον αφορά τους </w:t>
      </w:r>
      <w:r w:rsidRPr="00522F3C">
        <w:rPr>
          <w:rFonts w:ascii="Times New Roman" w:hAnsi="Times New Roman" w:cs="Times New Roman"/>
          <w:i/>
          <w:color w:val="29303B"/>
          <w:sz w:val="24"/>
          <w:szCs w:val="24"/>
        </w:rPr>
        <w:t>περιβαλλοντικούς παράγοντες</w:t>
      </w:r>
      <w:r w:rsidRPr="007F4220">
        <w:rPr>
          <w:rFonts w:ascii="Times New Roman" w:hAnsi="Times New Roman" w:cs="Times New Roman"/>
          <w:color w:val="29303B"/>
          <w:sz w:val="24"/>
          <w:szCs w:val="24"/>
        </w:rPr>
        <w:t xml:space="preserve">, είναι απαραίτητη η προστασία της φύσης και η ανάπτυξη ενός ενιαίου σχεδίου διαχείρισης των φυσικών πόρων. Από </w:t>
      </w:r>
      <w:r w:rsidRPr="00522F3C">
        <w:rPr>
          <w:rFonts w:ascii="Times New Roman" w:hAnsi="Times New Roman" w:cs="Times New Roman"/>
          <w:i/>
          <w:color w:val="29303B"/>
          <w:sz w:val="24"/>
          <w:szCs w:val="24"/>
        </w:rPr>
        <w:t>οικονομικής πλευράς</w:t>
      </w:r>
      <w:r w:rsidRPr="007F4220">
        <w:rPr>
          <w:rFonts w:ascii="Times New Roman" w:hAnsi="Times New Roman" w:cs="Times New Roman"/>
          <w:color w:val="29303B"/>
          <w:sz w:val="24"/>
          <w:szCs w:val="24"/>
        </w:rPr>
        <w:t xml:space="preserve">, είναι αναγκαίο να γίνει σωστός σχεδιασμός και ιεράρχηση των ατομικών αναγκών (ανθρωπιστική προσέγγιση), με την παράλληλη ανάπτυξη οικολογικών τεχνολογιών και την αναζήτηση της ωφελιμότητας της παραγωγής προς το κοινωνικό σύνολο. Σε </w:t>
      </w:r>
      <w:r w:rsidRPr="00522F3C">
        <w:rPr>
          <w:rFonts w:ascii="Times New Roman" w:hAnsi="Times New Roman" w:cs="Times New Roman"/>
          <w:i/>
          <w:color w:val="29303B"/>
          <w:sz w:val="24"/>
          <w:szCs w:val="24"/>
        </w:rPr>
        <w:t>κοινωνικό επίπεδο,</w:t>
      </w:r>
      <w:r w:rsidRPr="007F4220">
        <w:rPr>
          <w:rFonts w:ascii="Times New Roman" w:hAnsi="Times New Roman" w:cs="Times New Roman"/>
          <w:color w:val="29303B"/>
          <w:sz w:val="24"/>
          <w:szCs w:val="24"/>
        </w:rPr>
        <w:t xml:space="preserve"> η εξασφάλιση της ισότητας ανάμεσα σε όλους τους πολίτες , της ελευθερίας αυτοπροσδιορισμού και αυτοδιάθεσης , καθώς και η παροχή των βασικών μέσων για την αυτοσυντήρησή τους αποτελεί βασικό στόχο για τη βελ</w:t>
      </w:r>
      <w:r w:rsidR="00522F3C">
        <w:rPr>
          <w:rFonts w:ascii="Times New Roman" w:hAnsi="Times New Roman" w:cs="Times New Roman"/>
          <w:color w:val="29303B"/>
          <w:sz w:val="24"/>
          <w:szCs w:val="24"/>
        </w:rPr>
        <w:t>τίωση της ποιότητας ζωής. Τέλος</w:t>
      </w:r>
      <w:r w:rsidRPr="007F4220">
        <w:rPr>
          <w:rFonts w:ascii="Times New Roman" w:hAnsi="Times New Roman" w:cs="Times New Roman"/>
          <w:color w:val="29303B"/>
          <w:sz w:val="24"/>
          <w:szCs w:val="24"/>
        </w:rPr>
        <w:t xml:space="preserve">, είναι σημαντική η αρμονική </w:t>
      </w:r>
      <w:r w:rsidRPr="00522F3C">
        <w:rPr>
          <w:rFonts w:ascii="Times New Roman" w:hAnsi="Times New Roman" w:cs="Times New Roman"/>
          <w:i/>
          <w:color w:val="29303B"/>
          <w:sz w:val="24"/>
          <w:szCs w:val="24"/>
        </w:rPr>
        <w:t>σχέση των ατόμων με  το περιβάλλον</w:t>
      </w:r>
      <w:r w:rsidRPr="007F4220">
        <w:rPr>
          <w:rFonts w:ascii="Times New Roman" w:hAnsi="Times New Roman" w:cs="Times New Roman"/>
          <w:color w:val="29303B"/>
          <w:sz w:val="24"/>
          <w:szCs w:val="24"/>
        </w:rPr>
        <w:t xml:space="preserve"> στ</w:t>
      </w:r>
      <w:r w:rsidR="00522F3C">
        <w:rPr>
          <w:rFonts w:ascii="Times New Roman" w:hAnsi="Times New Roman" w:cs="Times New Roman"/>
          <w:color w:val="29303B"/>
          <w:sz w:val="24"/>
          <w:szCs w:val="24"/>
        </w:rPr>
        <w:t>ο οποίο αυτά δραστηριοποιούνται</w:t>
      </w:r>
      <w:r w:rsidRPr="007F4220">
        <w:rPr>
          <w:rFonts w:ascii="Times New Roman" w:hAnsi="Times New Roman" w:cs="Times New Roman"/>
          <w:color w:val="29303B"/>
          <w:sz w:val="24"/>
          <w:szCs w:val="24"/>
        </w:rPr>
        <w:t xml:space="preserve">, από την οικογένεια έως την γειτονιά, την εργασία και την κοινότητα, καθώς και η σχέση τους με τον εξωτερικό κόσμο. Πέρα όμως από τα </w:t>
      </w:r>
      <w:r w:rsidRPr="007F4220">
        <w:rPr>
          <w:rFonts w:ascii="Times New Roman" w:hAnsi="Times New Roman" w:cs="Times New Roman"/>
          <w:color w:val="29303B"/>
          <w:sz w:val="24"/>
          <w:szCs w:val="24"/>
        </w:rPr>
        <w:lastRenderedPageBreak/>
        <w:t xml:space="preserve">προαναφερθέντα, η ποιότητα ζωής περιλαμβάνει και τη </w:t>
      </w:r>
      <w:r w:rsidRPr="00522F3C">
        <w:rPr>
          <w:rFonts w:ascii="Times New Roman" w:hAnsi="Times New Roman" w:cs="Times New Roman"/>
          <w:i/>
          <w:color w:val="29303B"/>
          <w:sz w:val="24"/>
          <w:szCs w:val="24"/>
        </w:rPr>
        <w:t>συμμετοχή, κυρίως των νέων ανθρώπων, στις δραστηριότητες της κοινότητας</w:t>
      </w:r>
      <w:r w:rsidRPr="007F4220">
        <w:rPr>
          <w:rFonts w:ascii="Times New Roman" w:hAnsi="Times New Roman" w:cs="Times New Roman"/>
          <w:color w:val="29303B"/>
          <w:sz w:val="24"/>
          <w:szCs w:val="24"/>
        </w:rPr>
        <w:t>, στα πολιτικά, πολιτιστικά και αθλητικά δρώμενα.</w:t>
      </w:r>
    </w:p>
    <w:p w:rsidR="007F4220" w:rsidRPr="007F4220" w:rsidRDefault="007F4220" w:rsidP="007F4220">
      <w:pPr>
        <w:contextualSpacing/>
        <w:jc w:val="both"/>
        <w:rPr>
          <w:rFonts w:ascii="Times New Roman" w:hAnsi="Times New Roman" w:cs="Times New Roman"/>
          <w:color w:val="29303B"/>
          <w:sz w:val="24"/>
          <w:szCs w:val="24"/>
        </w:rPr>
      </w:pPr>
      <w:r w:rsidRPr="007F4220">
        <w:rPr>
          <w:rFonts w:ascii="Times New Roman" w:hAnsi="Times New Roman" w:cs="Times New Roman"/>
          <w:color w:val="29303B"/>
          <w:sz w:val="24"/>
          <w:szCs w:val="24"/>
        </w:rPr>
        <w:t xml:space="preserve">  </w:t>
      </w:r>
      <w:r w:rsidR="00910242">
        <w:rPr>
          <w:rFonts w:ascii="Times New Roman" w:hAnsi="Times New Roman" w:cs="Times New Roman"/>
          <w:color w:val="29303B"/>
          <w:sz w:val="24"/>
          <w:szCs w:val="24"/>
        </w:rPr>
        <w:tab/>
      </w:r>
      <w:r w:rsidRPr="007F4220">
        <w:rPr>
          <w:rFonts w:ascii="Times New Roman" w:hAnsi="Times New Roman" w:cs="Times New Roman"/>
          <w:color w:val="29303B"/>
          <w:sz w:val="24"/>
          <w:szCs w:val="24"/>
        </w:rPr>
        <w:t xml:space="preserve">Ο ολοένα αυξανόμενος ρυθμός ανάπτυξης και οι όλο και υψηλότερες προσδοκίες για μία «καλύτερη ζωή» των ατόμων μέσα στην κοινωνία έθεσε την ποιότητα ζωής ως βασική μέριμνα και προϋπόθεση στη χάραξη και εφαρμογή πολιτικών ανάπτυξης σε τοπικό, εθνικό και διακρατικό επίπεδο. </w:t>
      </w:r>
    </w:p>
    <w:p w:rsidR="007F4220" w:rsidRPr="007F4220" w:rsidRDefault="007F4220" w:rsidP="007F4220">
      <w:pPr>
        <w:contextualSpacing/>
        <w:jc w:val="both"/>
        <w:rPr>
          <w:rFonts w:ascii="Times New Roman" w:hAnsi="Times New Roman" w:cs="Times New Roman"/>
          <w:sz w:val="24"/>
          <w:szCs w:val="24"/>
        </w:rPr>
      </w:pPr>
      <w:r w:rsidRPr="007F4220">
        <w:rPr>
          <w:rFonts w:ascii="Times New Roman" w:hAnsi="Times New Roman" w:cs="Times New Roman"/>
          <w:color w:val="29303B"/>
          <w:sz w:val="24"/>
          <w:szCs w:val="24"/>
        </w:rPr>
        <w:t xml:space="preserve">  </w:t>
      </w:r>
      <w:r w:rsidR="00910242">
        <w:rPr>
          <w:rFonts w:ascii="Times New Roman" w:hAnsi="Times New Roman" w:cs="Times New Roman"/>
          <w:color w:val="29303B"/>
          <w:sz w:val="24"/>
          <w:szCs w:val="24"/>
        </w:rPr>
        <w:tab/>
      </w:r>
      <w:r w:rsidRPr="007F4220">
        <w:rPr>
          <w:rFonts w:ascii="Times New Roman" w:hAnsi="Times New Roman" w:cs="Times New Roman"/>
          <w:color w:val="29303B"/>
          <w:sz w:val="24"/>
          <w:szCs w:val="24"/>
        </w:rPr>
        <w:t>Η Ευρωπαϊκή Ένωση συνδέει συχνά στα κείμενά της την έννοια της ποιότητας ζωής με την οικονομική ανάπτυξη, θεωρώντας ότι η μία είναι συνέπεια της άλλης. Οι ραγδαίες οικονομικές και πολιτικές εξελίξεις στην Ευρώπη προκάλεσαν από τη μια πλευρά την αύξηση του μέσου όρου ζωής και τη βελτίωση των συνθηκών εργασίας, ενώ από την άλλη δημιούργησαν υψηλότερες απαιτήσεις και οδήγησαν σε υποβάθμιση του φυσικού περιβάλλοντος. Προκειμένου να αντιμετωπιστεί το κενό που δημιουργήθηκε ανάμεσα στους φυσικούς πόρους και την αλόγιστη ανθρώπινη δραστηριότητα, η Ευρωπαϊκή Ένωση προτείνει τη χρήση της τεχνολογίας και της ήδη αποκτηθείσας γνώσης. Προσπαθεί να αξιοποιήσει τη δυναμική της τεχνογνωσίας, για να ενισχύσει τους τομείς της ζωής που σχετίζονται με περαιτέρω ανάπτυξη και ποιότητα ζωής.</w:t>
      </w:r>
    </w:p>
    <w:p w:rsidR="007F4220" w:rsidRPr="007F4220" w:rsidRDefault="007F4220" w:rsidP="007F4220">
      <w:pPr>
        <w:contextualSpacing/>
        <w:jc w:val="both"/>
        <w:rPr>
          <w:rFonts w:ascii="Times New Roman" w:hAnsi="Times New Roman" w:cs="Times New Roman"/>
          <w:sz w:val="24"/>
          <w:szCs w:val="24"/>
        </w:rPr>
      </w:pPr>
    </w:p>
    <w:p w:rsidR="007F4220" w:rsidRPr="007F4220" w:rsidRDefault="007F4220" w:rsidP="007F4220">
      <w:pPr>
        <w:contextualSpacing/>
        <w:jc w:val="both"/>
        <w:rPr>
          <w:rFonts w:ascii="Times New Roman" w:hAnsi="Times New Roman" w:cs="Times New Roman"/>
          <w:b/>
          <w:sz w:val="24"/>
          <w:szCs w:val="24"/>
        </w:rPr>
      </w:pPr>
      <w:r w:rsidRPr="007F4220">
        <w:rPr>
          <w:rFonts w:ascii="Times New Roman" w:hAnsi="Times New Roman" w:cs="Times New Roman"/>
          <w:b/>
          <w:sz w:val="24"/>
          <w:szCs w:val="24"/>
        </w:rPr>
        <w:t>Άσκηση</w:t>
      </w:r>
    </w:p>
    <w:p w:rsidR="007F4220" w:rsidRPr="007F4220" w:rsidRDefault="007F4220" w:rsidP="007F4220">
      <w:pPr>
        <w:contextualSpacing/>
        <w:jc w:val="both"/>
        <w:rPr>
          <w:rFonts w:ascii="Times New Roman" w:hAnsi="Times New Roman" w:cs="Times New Roman"/>
          <w:sz w:val="24"/>
          <w:szCs w:val="24"/>
        </w:rPr>
      </w:pPr>
      <w:r w:rsidRPr="007F4220">
        <w:rPr>
          <w:rFonts w:ascii="Times New Roman" w:hAnsi="Times New Roman" w:cs="Times New Roman"/>
          <w:sz w:val="24"/>
          <w:szCs w:val="24"/>
        </w:rPr>
        <w:t xml:space="preserve">Να δώσετε το λογικό διάγραμμα </w:t>
      </w:r>
      <w:r w:rsidR="00522F3C">
        <w:rPr>
          <w:rFonts w:ascii="Times New Roman" w:hAnsi="Times New Roman" w:cs="Times New Roman"/>
          <w:sz w:val="24"/>
          <w:szCs w:val="24"/>
        </w:rPr>
        <w:t xml:space="preserve">των τεσσάρων πρώτων παραγράφων </w:t>
      </w:r>
      <w:r w:rsidRPr="007F4220">
        <w:rPr>
          <w:rFonts w:ascii="Times New Roman" w:hAnsi="Times New Roman" w:cs="Times New Roman"/>
          <w:sz w:val="24"/>
          <w:szCs w:val="24"/>
        </w:rPr>
        <w:t>του παραπάνω κειμένου και ένα πλαγιότιτλο για κάθε παράγραφο.</w:t>
      </w:r>
    </w:p>
    <w:p w:rsidR="0000243E" w:rsidRDefault="0000243E"/>
    <w:sectPr w:rsidR="0000243E" w:rsidSect="007F4220">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7F4220"/>
    <w:rsid w:val="0000243E"/>
    <w:rsid w:val="00522F3C"/>
    <w:rsid w:val="007F4220"/>
    <w:rsid w:val="008A7E3D"/>
    <w:rsid w:val="00910242"/>
    <w:rsid w:val="00EF7B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B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761</Words>
  <Characters>4114</Characters>
  <Application>Microsoft Office Word</Application>
  <DocSecurity>0</DocSecurity>
  <Lines>34</Lines>
  <Paragraphs>9</Paragraphs>
  <ScaleCrop>false</ScaleCrop>
  <Company>Project-OS.org</Company>
  <LinksUpToDate>false</LinksUpToDate>
  <CharactersWithSpaces>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pani</dc:creator>
  <cp:keywords/>
  <dc:description/>
  <cp:lastModifiedBy>User</cp:lastModifiedBy>
  <cp:revision>6</cp:revision>
  <dcterms:created xsi:type="dcterms:W3CDTF">2017-11-18T20:30:00Z</dcterms:created>
  <dcterms:modified xsi:type="dcterms:W3CDTF">2020-12-09T13:57:00Z</dcterms:modified>
</cp:coreProperties>
</file>