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9D" w:rsidRDefault="00C93076">
      <w:pPr>
        <w:rPr>
          <w:rFonts w:ascii="Bookman Old Style" w:hAnsi="Bookman Old Style"/>
          <w:b/>
          <w:sz w:val="24"/>
          <w:szCs w:val="24"/>
        </w:rPr>
      </w:pPr>
      <w:r w:rsidRPr="00F20547">
        <w:rPr>
          <w:rFonts w:ascii="Bookman Old Style" w:hAnsi="Bookman Old Style"/>
          <w:b/>
          <w:sz w:val="24"/>
          <w:szCs w:val="24"/>
        </w:rPr>
        <w:t>ΚΡΙΤΗΡΙΟ ΑΞΙΟΛΟΓΗΣΗΣ</w:t>
      </w:r>
      <w:r w:rsidR="00147A5C" w:rsidRPr="00F20547">
        <w:rPr>
          <w:rFonts w:ascii="Bookman Old Style" w:hAnsi="Bookman Old Style"/>
          <w:b/>
          <w:sz w:val="24"/>
          <w:szCs w:val="24"/>
        </w:rPr>
        <w:t>: ΡΑΨΩΔΙΑ α (Ενότητα 2</w:t>
      </w:r>
      <w:r w:rsidR="00147A5C" w:rsidRPr="00F20547">
        <w:rPr>
          <w:rFonts w:ascii="Bookman Old Style" w:hAnsi="Bookman Old Style"/>
          <w:b/>
          <w:sz w:val="24"/>
          <w:szCs w:val="24"/>
          <w:vertAlign w:val="superscript"/>
        </w:rPr>
        <w:t>η</w:t>
      </w:r>
      <w:r w:rsidR="00147A5C" w:rsidRPr="00F20547">
        <w:rPr>
          <w:rFonts w:ascii="Bookman Old Style" w:hAnsi="Bookman Old Style"/>
          <w:b/>
          <w:sz w:val="24"/>
          <w:szCs w:val="24"/>
        </w:rPr>
        <w:t>: στιχ.26-108)</w:t>
      </w:r>
    </w:p>
    <w:p w:rsidR="00E83CEC" w:rsidRPr="00F20547" w:rsidRDefault="00E83CE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Ονοματεπώνυμο: </w:t>
      </w:r>
    </w:p>
    <w:p w:rsidR="007C705F" w:rsidRDefault="007C705F">
      <w:pPr>
        <w:rPr>
          <w:rFonts w:ascii="Bookman Old Style" w:hAnsi="Bookman Old Style"/>
          <w:sz w:val="24"/>
          <w:szCs w:val="24"/>
        </w:rPr>
      </w:pPr>
    </w:p>
    <w:p w:rsidR="00F4794E" w:rsidRPr="00564D51" w:rsidRDefault="007C705F" w:rsidP="007C705F">
      <w:pPr>
        <w:pStyle w:val="a3"/>
        <w:numPr>
          <w:ilvl w:val="0"/>
          <w:numId w:val="1"/>
        </w:numPr>
        <w:ind w:left="0" w:firstLine="0"/>
        <w:rPr>
          <w:rFonts w:ascii="Bookman Old Style" w:hAnsi="Bookman Old Style"/>
          <w:sz w:val="24"/>
          <w:szCs w:val="24"/>
          <w:u w:val="single"/>
        </w:rPr>
      </w:pPr>
      <w:r w:rsidRPr="00564D51">
        <w:rPr>
          <w:rFonts w:ascii="Bookman Old Style" w:hAnsi="Bookman Old Style"/>
          <w:sz w:val="24"/>
          <w:szCs w:val="24"/>
          <w:u w:val="single"/>
        </w:rPr>
        <w:t>Σε ποιον θεό/θεά ανήκουν οι παρακάτω φράσεις:</w:t>
      </w:r>
    </w:p>
    <w:p w:rsidR="008F59A4" w:rsidRDefault="008F59A4" w:rsidP="00D41F6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41F61" w:rsidRDefault="00D41F61" w:rsidP="00D41F6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Στην ομηρική κοινωνία </w:t>
      </w:r>
      <w:r w:rsidR="004D3972">
        <w:rPr>
          <w:rFonts w:ascii="Bookman Old Style" w:hAnsi="Bookman Old Style"/>
          <w:sz w:val="24"/>
          <w:szCs w:val="24"/>
        </w:rPr>
        <w:t xml:space="preserve">οι θνητοί ρίχνουν τα βάρη στους θεούς, ενώ </w:t>
      </w:r>
      <w:r>
        <w:rPr>
          <w:rFonts w:ascii="Bookman Old Style" w:hAnsi="Bookman Old Style"/>
          <w:sz w:val="24"/>
          <w:szCs w:val="24"/>
        </w:rPr>
        <w:t xml:space="preserve">οι άνθρωποι έχουν την ευθύνη των πράξεών τους και όταν </w:t>
      </w:r>
      <w:r w:rsidR="00767289">
        <w:rPr>
          <w:rFonts w:ascii="Bookman Old Style" w:hAnsi="Bookman Old Style"/>
          <w:sz w:val="24"/>
          <w:szCs w:val="24"/>
        </w:rPr>
        <w:t xml:space="preserve">δεν πειθαρχούν και ξεπερνούν το μέτρο (ύβρις,) τους περιμένει </w:t>
      </w:r>
      <w:r w:rsidR="005E6F9A">
        <w:rPr>
          <w:rFonts w:ascii="Bookman Old Style" w:hAnsi="Bookman Old Style"/>
          <w:sz w:val="24"/>
          <w:szCs w:val="24"/>
        </w:rPr>
        <w:t xml:space="preserve">θεία </w:t>
      </w:r>
      <w:r w:rsidR="00767289">
        <w:rPr>
          <w:rFonts w:ascii="Bookman Old Style" w:hAnsi="Bookman Old Style"/>
          <w:sz w:val="24"/>
          <w:szCs w:val="24"/>
        </w:rPr>
        <w:t>τιμωρία (τίσις).</w:t>
      </w:r>
      <w:r w:rsidR="00F4794E">
        <w:rPr>
          <w:rFonts w:ascii="Bookman Old Style" w:hAnsi="Bookman Old Style"/>
          <w:sz w:val="24"/>
          <w:szCs w:val="24"/>
        </w:rPr>
        <w:t xml:space="preserve"> </w:t>
      </w:r>
      <w:r w:rsidR="00767289">
        <w:rPr>
          <w:rFonts w:ascii="Bookman Old Style" w:hAnsi="Bookman Old Style"/>
          <w:sz w:val="24"/>
          <w:szCs w:val="24"/>
        </w:rPr>
        <w:t xml:space="preserve"> </w:t>
      </w:r>
    </w:p>
    <w:p w:rsidR="007C705F" w:rsidRDefault="007C705F" w:rsidP="00D41F6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Την ίδια μοίρα να έχει όποιος ανάλογα αμαρτήσει.</w:t>
      </w:r>
    </w:p>
    <w:p w:rsidR="007C705F" w:rsidRDefault="007C705F" w:rsidP="00D41F6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Εμένα όμως για τον Οδυσσέα φλέγεται η καρδιά μου.</w:t>
      </w:r>
    </w:p>
    <w:p w:rsidR="007C705F" w:rsidRDefault="007C705F" w:rsidP="00D41F6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Εκείνος όμως βυθισμένος στον καημό του, να δει καπνό της πατρικής του γης ψηλά να ανηφορίζει, απελπισμένος εύχεται τον θάνατο.</w:t>
      </w:r>
    </w:p>
    <w:p w:rsidR="007C705F" w:rsidRDefault="007C705F" w:rsidP="00D41F6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Όχι εγώ, ο Ποσειδών της γης κυρίαρχος, αυτός οργίστηκε εναντίον του</w:t>
      </w:r>
    </w:p>
    <w:p w:rsidR="00564D51" w:rsidRDefault="00564D51" w:rsidP="00D41F6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(μονάδες 5)</w:t>
      </w:r>
    </w:p>
    <w:p w:rsidR="007C705F" w:rsidRDefault="007C705F" w:rsidP="00D41F6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5E6F9A" w:rsidRDefault="008F59A4" w:rsidP="00564D51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Συμπληρώστε τα κενά με το κατάλληλο όνομα:</w:t>
      </w:r>
    </w:p>
    <w:p w:rsidR="008F59A4" w:rsidRDefault="008F59A4" w:rsidP="008F59A4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8F59A4" w:rsidRDefault="008F59A4" w:rsidP="008F59A4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Ήταν ένας από τους Τιτάνες, πατέρας της Καλυψώς, ο ……………….</w:t>
      </w:r>
    </w:p>
    <w:p w:rsidR="008F59A4" w:rsidRDefault="008F59A4" w:rsidP="008F59A4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Ο ………………ταξίδεψε στους μακρινούς Αιθίοπες να πάρει μέρος σε θυσία, σε μιαν εκατόμβη.</w:t>
      </w:r>
    </w:p>
    <w:p w:rsidR="008F59A4" w:rsidRDefault="008F59A4" w:rsidP="008F59A4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Ο ……………….  προειδοποίησε τον Αίγισθο να μην μπλέξει με την Κλυταιμνήστρα.</w:t>
      </w:r>
    </w:p>
    <w:p w:rsidR="00FA7986" w:rsidRDefault="00FA7986" w:rsidP="008F59A4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Η………………. κατακρατεί τον Οδυσσέα, τον θέλγει ακατάπαυστα.</w:t>
      </w:r>
    </w:p>
    <w:p w:rsidR="00FA7986" w:rsidRDefault="00FA7986" w:rsidP="008F59A4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Ο θεϊκός  ……………….. που ξεχωρίζει η γνώση του απ’ τους υπόλοιπους θνητούς.</w:t>
      </w:r>
    </w:p>
    <w:p w:rsidR="00F95F61" w:rsidRDefault="007360F4" w:rsidP="008F59A4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</w:t>
      </w:r>
    </w:p>
    <w:p w:rsidR="007360F4" w:rsidRDefault="00F95F61" w:rsidP="008F59A4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</w:t>
      </w:r>
      <w:r w:rsidR="007360F4">
        <w:rPr>
          <w:rFonts w:ascii="Bookman Old Style" w:hAnsi="Bookman Old Style"/>
          <w:sz w:val="24"/>
          <w:szCs w:val="24"/>
        </w:rPr>
        <w:t>(μονάδες 5)</w:t>
      </w:r>
    </w:p>
    <w:p w:rsidR="007360F4" w:rsidRDefault="007360F4" w:rsidP="008F59A4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7360F4" w:rsidRDefault="007360F4" w:rsidP="008F59A4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7360F4" w:rsidRDefault="007360F4" w:rsidP="008F59A4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7360F4" w:rsidRDefault="00F32068" w:rsidP="007360F4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Σε ποιες από τις παρακάτω φράσεις έχουμε </w:t>
      </w:r>
      <w:r w:rsidRPr="006A0087">
        <w:rPr>
          <w:rFonts w:ascii="Bookman Old Style" w:hAnsi="Bookman Old Style"/>
          <w:b/>
          <w:sz w:val="24"/>
          <w:szCs w:val="24"/>
        </w:rPr>
        <w:t xml:space="preserve">προοικονομία </w:t>
      </w:r>
      <w:r>
        <w:rPr>
          <w:rFonts w:ascii="Bookman Old Style" w:hAnsi="Bookman Old Style"/>
          <w:sz w:val="24"/>
          <w:szCs w:val="24"/>
        </w:rPr>
        <w:t>(συστηματική προετοιμασία για μελλοντικά γεγονότα) και σε ποιες</w:t>
      </w:r>
    </w:p>
    <w:p w:rsidR="00F32068" w:rsidRDefault="00F32068" w:rsidP="00F32068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A0087">
        <w:rPr>
          <w:rFonts w:ascii="Bookman Old Style" w:hAnsi="Bookman Old Style"/>
          <w:b/>
          <w:sz w:val="24"/>
          <w:szCs w:val="24"/>
        </w:rPr>
        <w:t>θεϊκό ανθρωπομορφισμό</w:t>
      </w:r>
      <w:r>
        <w:rPr>
          <w:rFonts w:ascii="Bookman Old Style" w:hAnsi="Bookman Old Style"/>
          <w:sz w:val="24"/>
          <w:szCs w:val="24"/>
        </w:rPr>
        <w:t xml:space="preserve"> (η αντίληψη των αρχαίων πως οι θεοί έχουν ανθρώπινα χαρακτηριστικά):</w:t>
      </w:r>
    </w:p>
    <w:p w:rsidR="00226685" w:rsidRDefault="00226685" w:rsidP="00F32068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F32068" w:rsidRDefault="006A0087" w:rsidP="00F32068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Τώρα ευφραίνονταν στις τάβλες καθισμένος (στ. 30)</w:t>
      </w:r>
    </w:p>
    <w:p w:rsidR="006A0087" w:rsidRDefault="006A0087" w:rsidP="00F32068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Τώρα όλοι εμείς είναι καιρός τον νόστο του να στοχαστούμε, το πώς θα επιστρέψει στην πατρίδα (στ.89-90)</w:t>
      </w:r>
    </w:p>
    <w:p w:rsidR="00226685" w:rsidRDefault="00176B0B" w:rsidP="00F32068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Όσο για μένα κατεβαίνω τώρα στην Ιθάκη τον γιο του να ερεθίσω, τόλμη θα βάλω στην καρδιά του (στ.101-102)</w:t>
      </w:r>
    </w:p>
    <w:p w:rsidR="00226685" w:rsidRDefault="00226685" w:rsidP="00F32068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Λόγια γλυκά προφέροντας και μαλακά σαν χάδια τον θέλγει ακατάπαυστα (στ.65-66)</w:t>
      </w:r>
    </w:p>
    <w:p w:rsidR="00176B0B" w:rsidRDefault="00176B0B" w:rsidP="00F32068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Εμένα όμως για τον Οδυσσέα φλέγεται η καρδιά μου (στ. 56)</w:t>
      </w:r>
    </w:p>
    <w:p w:rsidR="00F95F61" w:rsidRDefault="00176B0B" w:rsidP="00F32068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</w:t>
      </w:r>
    </w:p>
    <w:p w:rsidR="00176B0B" w:rsidRDefault="00F95F61" w:rsidP="00F32068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</w:t>
      </w:r>
      <w:r w:rsidR="00176B0B">
        <w:rPr>
          <w:rFonts w:ascii="Bookman Old Style" w:hAnsi="Bookman Old Style"/>
          <w:sz w:val="24"/>
          <w:szCs w:val="24"/>
        </w:rPr>
        <w:t>(μονάδες 5)</w:t>
      </w:r>
    </w:p>
    <w:p w:rsidR="00176B0B" w:rsidRDefault="00176B0B" w:rsidP="00F32068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176B0B" w:rsidRDefault="00176B0B" w:rsidP="00176B0B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Βρείτε τα σχήματα λόγου στους παρακάτω στίχους:</w:t>
      </w:r>
    </w:p>
    <w:p w:rsidR="00176B0B" w:rsidRDefault="00176B0B" w:rsidP="00176B0B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176B0B" w:rsidRDefault="00176B0B" w:rsidP="00176B0B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Αλλιώς θα πέσει στο κεφάλι του η εκδίκηση:</w:t>
      </w:r>
    </w:p>
    <w:p w:rsidR="0078659B" w:rsidRDefault="0078659B" w:rsidP="00176B0B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176B0B" w:rsidRDefault="00176B0B" w:rsidP="00176B0B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Λόγια γλυκά προφέροντας και μαλακά σαν χάδια:</w:t>
      </w:r>
    </w:p>
    <w:p w:rsidR="0078659B" w:rsidRDefault="0078659B" w:rsidP="00176B0B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176B0B" w:rsidRDefault="006035DF" w:rsidP="00176B0B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Νησί κατάφυτο με δέντρα</w:t>
      </w:r>
      <w:r w:rsidR="00176B0B">
        <w:rPr>
          <w:rFonts w:ascii="Bookman Old Style" w:hAnsi="Bookman Old Style"/>
          <w:sz w:val="24"/>
          <w:szCs w:val="24"/>
        </w:rPr>
        <w:t xml:space="preserve"> και μια θεά το κατοικεί στα δώματά της</w:t>
      </w:r>
    </w:p>
    <w:p w:rsidR="0078659B" w:rsidRDefault="0078659B" w:rsidP="00176B0B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176B0B" w:rsidRDefault="00176B0B" w:rsidP="00176B0B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Οι θνητοί να ρίχνουν στους θεούς τα βάρη τους:</w:t>
      </w:r>
    </w:p>
    <w:p w:rsidR="0078659B" w:rsidRDefault="0078659B" w:rsidP="00176B0B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176B0B" w:rsidRDefault="007A4519" w:rsidP="00176B0B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Στον ομφαλό της θαλάσσης </w:t>
      </w:r>
      <w:r w:rsidR="00F95F61">
        <w:rPr>
          <w:rFonts w:ascii="Bookman Old Style" w:hAnsi="Bookman Old Style"/>
          <w:sz w:val="24"/>
          <w:szCs w:val="24"/>
        </w:rPr>
        <w:t>:</w:t>
      </w:r>
    </w:p>
    <w:p w:rsidR="00176B0B" w:rsidRPr="00176B0B" w:rsidRDefault="00176B0B" w:rsidP="00176B0B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6A0087" w:rsidRDefault="00F95F61" w:rsidP="00F32068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(μονάδες 5)</w:t>
      </w:r>
    </w:p>
    <w:p w:rsidR="00F95F61" w:rsidRDefault="00F95F61" w:rsidP="00F32068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8F59A4" w:rsidRDefault="008F59A4" w:rsidP="008F59A4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8F59A4" w:rsidRDefault="008F59A4" w:rsidP="008F59A4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8F59A4" w:rsidRPr="00564D51" w:rsidRDefault="008F59A4" w:rsidP="008F59A4">
      <w:pPr>
        <w:pStyle w:val="a3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5E6F9A" w:rsidRDefault="005E6F9A" w:rsidP="00D41F6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5E6F9A" w:rsidRDefault="005E6F9A" w:rsidP="00D41F6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47A5C" w:rsidRPr="00C93076" w:rsidRDefault="00147A5C">
      <w:pPr>
        <w:rPr>
          <w:rFonts w:ascii="Bookman Old Style" w:hAnsi="Bookman Old Style"/>
          <w:sz w:val="24"/>
          <w:szCs w:val="24"/>
        </w:rPr>
      </w:pPr>
    </w:p>
    <w:sectPr w:rsidR="00147A5C" w:rsidRPr="00C93076" w:rsidSect="00633E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D0836"/>
    <w:multiLevelType w:val="hybridMultilevel"/>
    <w:tmpl w:val="5D00646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93076"/>
    <w:rsid w:val="00147A5C"/>
    <w:rsid w:val="00176B0B"/>
    <w:rsid w:val="00226685"/>
    <w:rsid w:val="004D3972"/>
    <w:rsid w:val="00564D51"/>
    <w:rsid w:val="005E6F9A"/>
    <w:rsid w:val="006035DF"/>
    <w:rsid w:val="00633E9D"/>
    <w:rsid w:val="006A0087"/>
    <w:rsid w:val="007360F4"/>
    <w:rsid w:val="00767289"/>
    <w:rsid w:val="0078659B"/>
    <w:rsid w:val="007A4519"/>
    <w:rsid w:val="007C705F"/>
    <w:rsid w:val="008A1114"/>
    <w:rsid w:val="008F59A4"/>
    <w:rsid w:val="00C93076"/>
    <w:rsid w:val="00D41F61"/>
    <w:rsid w:val="00DF1B85"/>
    <w:rsid w:val="00E83CEC"/>
    <w:rsid w:val="00F20547"/>
    <w:rsid w:val="00F32068"/>
    <w:rsid w:val="00F4794E"/>
    <w:rsid w:val="00F95F61"/>
    <w:rsid w:val="00FA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2024-10-19T16:25:00Z</dcterms:created>
  <dcterms:modified xsi:type="dcterms:W3CDTF">2024-10-19T18:00:00Z</dcterms:modified>
</cp:coreProperties>
</file>