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2A" w:rsidRDefault="000B0482" w:rsidP="0021142A">
      <w:pPr>
        <w:pStyle w:val="NormalWeb"/>
        <w:shd w:val="clear" w:color="auto" w:fill="FFFFFF"/>
        <w:spacing w:before="0" w:beforeAutospacing="0" w:after="125" w:afterAutospacing="0"/>
        <w:jc w:val="center"/>
        <w:rPr>
          <w:rFonts w:asciiTheme="majorHAnsi" w:hAnsiTheme="majorHAnsi"/>
          <w:b/>
        </w:rPr>
      </w:pPr>
      <w:r>
        <w:rPr>
          <w:rFonts w:asciiTheme="majorHAnsi" w:hAnsiTheme="majorHAnsi"/>
          <w:b/>
        </w:rPr>
        <w:t>Δε</w:t>
      </w:r>
      <w:r w:rsidR="00FE6C2B">
        <w:rPr>
          <w:rFonts w:asciiTheme="majorHAnsi" w:hAnsiTheme="majorHAnsi"/>
          <w:b/>
        </w:rPr>
        <w:t>ίκτες - Ογκομέτρηση</w:t>
      </w:r>
    </w:p>
    <w:p w:rsidR="00B22E1A" w:rsidRDefault="00FE6C2B" w:rsidP="00702D6D">
      <w:pPr>
        <w:pStyle w:val="NormalWeb"/>
        <w:shd w:val="clear" w:color="auto" w:fill="FFFFFF"/>
        <w:spacing w:before="0" w:beforeAutospacing="0" w:after="125" w:afterAutospacing="0"/>
        <w:jc w:val="both"/>
        <w:rPr>
          <w:rFonts w:asciiTheme="majorHAnsi" w:hAnsiTheme="majorHAnsi"/>
          <w:b/>
        </w:rPr>
      </w:pPr>
      <w:r>
        <w:rPr>
          <w:rFonts w:asciiTheme="majorHAnsi" w:hAnsiTheme="majorHAnsi"/>
          <w:b/>
        </w:rPr>
        <w:t xml:space="preserve">Δείκτες ονομάζονται οι ουσίες (συνήθως ασθενή οξέα ή βάσεις) των οποίων το χρώμα εξαρτάται από το </w:t>
      </w:r>
      <w:r>
        <w:rPr>
          <w:rFonts w:asciiTheme="majorHAnsi" w:hAnsiTheme="majorHAnsi"/>
          <w:b/>
          <w:lang w:val="en-US"/>
        </w:rPr>
        <w:t>pH</w:t>
      </w:r>
      <w:r>
        <w:rPr>
          <w:rFonts w:asciiTheme="majorHAnsi" w:hAnsiTheme="majorHAnsi"/>
          <w:b/>
        </w:rPr>
        <w:t xml:space="preserve"> του διαλύματος στο οποίο βρίσκονται.</w:t>
      </w:r>
    </w:p>
    <w:p w:rsidR="00FE6C2B" w:rsidRDefault="00FE6C2B"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Αυτό γίνεται καθώς η όξινη και η βασική μορφή του δείκτη λόγω της διαφοράς στη δομή τους απορροφούν διαφορετικά το φως. Στο διάλυμα οι δυο μορφές συνυπάρχουν σύμφωνα με την εξίσωση:</w:t>
      </w:r>
      <w:r>
        <w:rPr>
          <w:rFonts w:asciiTheme="majorHAnsi" w:hAnsiTheme="majorHAnsi"/>
        </w:rPr>
        <w:tab/>
        <w:t>ΗΔ + Η</w:t>
      </w:r>
      <w:r>
        <w:rPr>
          <w:rFonts w:asciiTheme="majorHAnsi" w:hAnsiTheme="majorHAnsi"/>
          <w:vertAlign w:val="subscript"/>
        </w:rPr>
        <w:t>2</w:t>
      </w:r>
      <w:r>
        <w:rPr>
          <w:rFonts w:asciiTheme="majorHAnsi" w:hAnsiTheme="majorHAnsi"/>
        </w:rPr>
        <w:t xml:space="preserve">Ο </w:t>
      </w:r>
      <w:r>
        <w:rPr>
          <w:rFonts w:ascii="Cambria Math" w:hAnsi="Cambria Math" w:cs="Cambria Math"/>
        </w:rPr>
        <w:t>⟷</w:t>
      </w:r>
      <w:r>
        <w:rPr>
          <w:rFonts w:asciiTheme="majorHAnsi" w:hAnsiTheme="majorHAnsi"/>
        </w:rPr>
        <w:t xml:space="preserve"> Δ</w:t>
      </w:r>
      <w:r>
        <w:rPr>
          <w:rFonts w:asciiTheme="majorHAnsi" w:hAnsiTheme="majorHAnsi"/>
          <w:vertAlign w:val="superscript"/>
        </w:rPr>
        <w:t>-</w:t>
      </w:r>
      <w:r>
        <w:rPr>
          <w:rFonts w:asciiTheme="majorHAnsi" w:hAnsiTheme="majorHAnsi"/>
        </w:rPr>
        <w:t xml:space="preserve"> + Η</w:t>
      </w:r>
      <w:r>
        <w:rPr>
          <w:rFonts w:asciiTheme="majorHAnsi" w:hAnsiTheme="majorHAnsi"/>
          <w:vertAlign w:val="subscript"/>
        </w:rPr>
        <w:t>3</w:t>
      </w:r>
      <w:r>
        <w:rPr>
          <w:rFonts w:asciiTheme="majorHAnsi" w:hAnsiTheme="majorHAnsi"/>
        </w:rPr>
        <w:t>Ο</w:t>
      </w:r>
      <w:r>
        <w:rPr>
          <w:rFonts w:asciiTheme="majorHAnsi" w:hAnsiTheme="majorHAnsi"/>
          <w:vertAlign w:val="superscript"/>
        </w:rPr>
        <w:t>+</w:t>
      </w:r>
      <w:r>
        <w:rPr>
          <w:rFonts w:asciiTheme="majorHAnsi" w:hAnsiTheme="majorHAnsi"/>
        </w:rPr>
        <w:t xml:space="preserve"> </w:t>
      </w:r>
    </w:p>
    <w:p w:rsidR="00FE6C2B" w:rsidRDefault="00FE6C2B"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και γνωρίζουμε από την προηγούμενη παράγραφο για αυτά τα συστήματα ισχύει ότι:</w:t>
      </w:r>
    </w:p>
    <w:p w:rsidR="00FE6C2B" w:rsidRPr="00FE6C2B" w:rsidRDefault="00FE6C2B" w:rsidP="00702D6D">
      <w:pPr>
        <w:pStyle w:val="NormalWeb"/>
        <w:shd w:val="clear" w:color="auto" w:fill="FFFFFF"/>
        <w:spacing w:before="0" w:beforeAutospacing="0" w:after="125" w:afterAutospacing="0"/>
        <w:jc w:val="both"/>
        <w:rPr>
          <w:rFonts w:asciiTheme="majorHAnsi" w:hAnsiTheme="majorHAnsi"/>
        </w:rPr>
      </w:pPr>
      <w:r w:rsidRPr="00A77558">
        <w:rPr>
          <w:rFonts w:asciiTheme="majorHAnsi" w:hAnsiTheme="majorHAnsi" w:cs="Arial"/>
          <w:b/>
        </w:rPr>
        <w:t>[</w:t>
      </w:r>
      <w:r w:rsidRPr="00FF6C03">
        <w:rPr>
          <w:rFonts w:asciiTheme="majorHAnsi" w:hAnsiTheme="majorHAnsi"/>
          <w:b/>
          <w:lang w:val="en-US"/>
        </w:rPr>
        <w:t>H</w:t>
      </w:r>
      <w:r w:rsidRPr="00A77558">
        <w:rPr>
          <w:rFonts w:asciiTheme="majorHAnsi" w:hAnsiTheme="majorHAnsi"/>
          <w:b/>
          <w:vertAlign w:val="subscript"/>
        </w:rPr>
        <w:t>3</w:t>
      </w:r>
      <w:r w:rsidRPr="00FF6C03">
        <w:rPr>
          <w:rFonts w:asciiTheme="majorHAnsi" w:hAnsiTheme="majorHAnsi"/>
          <w:b/>
          <w:lang w:val="en-US"/>
        </w:rPr>
        <w:t>O</w:t>
      </w:r>
      <w:r w:rsidRPr="00A77558">
        <w:rPr>
          <w:rFonts w:asciiTheme="majorHAnsi" w:hAnsiTheme="majorHAnsi"/>
          <w:b/>
          <w:vertAlign w:val="superscript"/>
        </w:rPr>
        <w:t>+</w:t>
      </w:r>
      <w:r w:rsidRPr="00A77558">
        <w:rPr>
          <w:rFonts w:asciiTheme="majorHAnsi" w:hAnsiTheme="majorHAnsi"/>
          <w:b/>
        </w:rPr>
        <w:t xml:space="preserve">] = </w:t>
      </w:r>
      <w:r w:rsidRPr="00FF6C03">
        <w:rPr>
          <w:rFonts w:asciiTheme="majorHAnsi" w:hAnsiTheme="majorHAnsi" w:cs="Arial"/>
          <w:b/>
          <w:lang w:val="en-US"/>
        </w:rPr>
        <w:t>K</w:t>
      </w:r>
      <w:r w:rsidRPr="00FF6C03">
        <w:rPr>
          <w:rFonts w:asciiTheme="majorHAnsi" w:hAnsiTheme="majorHAnsi" w:cs="Arial"/>
          <w:b/>
          <w:vertAlign w:val="subscript"/>
          <w:lang w:val="en-US"/>
        </w:rPr>
        <w:t>a</w:t>
      </w:r>
      <w:r w:rsidRPr="00A77558">
        <w:rPr>
          <w:rFonts w:asciiTheme="majorHAnsi" w:hAnsiTheme="majorHAnsi" w:cs="Arial"/>
          <w:b/>
        </w:rPr>
        <w:t xml:space="preserve"> · </w:t>
      </w:r>
      <w:r w:rsidRPr="00FF6C03">
        <w:rPr>
          <w:rFonts w:asciiTheme="majorHAnsi" w:hAnsiTheme="majorHAnsi" w:cs="Arial"/>
          <w:b/>
          <w:lang w:val="en-US"/>
        </w:rPr>
        <w:t>C</w:t>
      </w:r>
      <w:r>
        <w:rPr>
          <w:rFonts w:asciiTheme="majorHAnsi" w:hAnsiTheme="majorHAnsi" w:cs="Arial"/>
          <w:b/>
          <w:vertAlign w:val="subscript"/>
        </w:rPr>
        <w:t>ΗΔ</w:t>
      </w:r>
      <w:r w:rsidRPr="00A77558">
        <w:rPr>
          <w:rFonts w:asciiTheme="majorHAnsi" w:hAnsiTheme="majorHAnsi" w:cs="Arial"/>
          <w:b/>
        </w:rPr>
        <w:t xml:space="preserve"> / </w:t>
      </w:r>
      <w:r w:rsidRPr="00FF6C03">
        <w:rPr>
          <w:rFonts w:asciiTheme="majorHAnsi" w:hAnsiTheme="majorHAnsi" w:cs="Arial"/>
          <w:b/>
          <w:lang w:val="en-US"/>
        </w:rPr>
        <w:t>C</w:t>
      </w:r>
      <w:r w:rsidRPr="00A77558">
        <w:rPr>
          <w:rFonts w:asciiTheme="majorHAnsi" w:hAnsiTheme="majorHAnsi" w:cs="Arial"/>
          <w:b/>
        </w:rPr>
        <w:softHyphen/>
      </w:r>
      <w:r>
        <w:rPr>
          <w:rFonts w:asciiTheme="majorHAnsi" w:hAnsiTheme="majorHAnsi" w:cs="Arial"/>
          <w:b/>
          <w:vertAlign w:val="subscript"/>
        </w:rPr>
        <w:t>Δ-</w:t>
      </w:r>
      <w:r>
        <w:rPr>
          <w:rFonts w:asciiTheme="majorHAnsi" w:hAnsiTheme="majorHAnsi" w:cs="Arial"/>
          <w:b/>
        </w:rPr>
        <w:t xml:space="preserve">   </w:t>
      </w:r>
      <w:r>
        <w:rPr>
          <w:rFonts w:ascii="Cambria Math" w:hAnsi="Cambria Math" w:cs="Cambria Math"/>
          <w:b/>
        </w:rPr>
        <w:t>⟶</w:t>
      </w:r>
      <w:r>
        <w:rPr>
          <w:rFonts w:asciiTheme="majorHAnsi" w:hAnsiTheme="majorHAnsi" w:cs="Arial"/>
          <w:b/>
        </w:rPr>
        <w:t xml:space="preserve">   </w:t>
      </w:r>
      <w:r w:rsidRPr="00A77558">
        <w:rPr>
          <w:rFonts w:asciiTheme="majorHAnsi" w:hAnsiTheme="majorHAnsi" w:cs="Arial"/>
          <w:b/>
          <w:vertAlign w:val="superscript"/>
        </w:rPr>
        <w:t xml:space="preserve"> </w:t>
      </w:r>
      <w:r w:rsidRPr="00A77558">
        <w:rPr>
          <w:rFonts w:asciiTheme="majorHAnsi" w:hAnsiTheme="majorHAnsi" w:cs="Arial"/>
          <w:b/>
        </w:rPr>
        <w:t xml:space="preserve">  </w:t>
      </w:r>
      <w:r w:rsidRPr="00A77558">
        <w:rPr>
          <w:rFonts w:asciiTheme="majorHAnsi" w:hAnsiTheme="majorHAnsi" w:cs="Arial"/>
          <w:b/>
          <w:lang w:val="en-US"/>
        </w:rPr>
        <w:t>pH</w:t>
      </w:r>
      <w:r w:rsidRPr="00A77558">
        <w:rPr>
          <w:rFonts w:asciiTheme="majorHAnsi" w:hAnsiTheme="majorHAnsi" w:cs="Arial"/>
          <w:b/>
        </w:rPr>
        <w:t xml:space="preserve"> = </w:t>
      </w:r>
      <w:proofErr w:type="spellStart"/>
      <w:r w:rsidRPr="00A77558">
        <w:rPr>
          <w:rFonts w:asciiTheme="majorHAnsi" w:hAnsiTheme="majorHAnsi" w:cs="Arial"/>
          <w:b/>
          <w:lang w:val="en-US"/>
        </w:rPr>
        <w:t>pK</w:t>
      </w:r>
      <w:r w:rsidRPr="00A77558">
        <w:rPr>
          <w:rFonts w:asciiTheme="majorHAnsi" w:hAnsiTheme="majorHAnsi" w:cs="Arial"/>
          <w:b/>
          <w:vertAlign w:val="subscript"/>
          <w:lang w:val="en-US"/>
        </w:rPr>
        <w:t>a</w:t>
      </w:r>
      <w:proofErr w:type="spellEnd"/>
      <w:r w:rsidRPr="00A77558">
        <w:rPr>
          <w:rFonts w:asciiTheme="majorHAnsi" w:hAnsiTheme="majorHAnsi" w:cs="Arial"/>
          <w:b/>
        </w:rPr>
        <w:t xml:space="preserve">  +   </w:t>
      </w:r>
      <w:r w:rsidRPr="00A77558">
        <w:rPr>
          <w:rFonts w:asciiTheme="majorHAnsi" w:hAnsiTheme="majorHAnsi" w:cs="Arial"/>
          <w:b/>
          <w:lang w:val="en-US"/>
        </w:rPr>
        <w:t>log</w:t>
      </w:r>
      <w:r>
        <w:rPr>
          <w:rFonts w:asciiTheme="majorHAnsi" w:hAnsiTheme="majorHAnsi" w:cs="Arial"/>
          <w:b/>
        </w:rPr>
        <w:t xml:space="preserve"> </w:t>
      </w:r>
      <w:r w:rsidRPr="00FF6C03">
        <w:rPr>
          <w:rFonts w:asciiTheme="majorHAnsi" w:hAnsiTheme="majorHAnsi" w:cs="Arial"/>
          <w:b/>
          <w:lang w:val="en-US"/>
        </w:rPr>
        <w:t>C</w:t>
      </w:r>
      <w:r w:rsidRPr="00A77558">
        <w:rPr>
          <w:rFonts w:asciiTheme="majorHAnsi" w:hAnsiTheme="majorHAnsi" w:cs="Arial"/>
          <w:b/>
        </w:rPr>
        <w:softHyphen/>
      </w:r>
      <w:r>
        <w:rPr>
          <w:rFonts w:asciiTheme="majorHAnsi" w:hAnsiTheme="majorHAnsi" w:cs="Arial"/>
          <w:b/>
          <w:vertAlign w:val="subscript"/>
        </w:rPr>
        <w:t>Δ-</w:t>
      </w:r>
      <w:r w:rsidRPr="00A77558">
        <w:rPr>
          <w:rFonts w:asciiTheme="majorHAnsi" w:hAnsiTheme="majorHAnsi" w:cs="Arial"/>
          <w:b/>
        </w:rPr>
        <w:t xml:space="preserve"> / </w:t>
      </w:r>
      <w:r w:rsidRPr="00FF6C03">
        <w:rPr>
          <w:rFonts w:asciiTheme="majorHAnsi" w:hAnsiTheme="majorHAnsi" w:cs="Arial"/>
          <w:b/>
          <w:lang w:val="en-US"/>
        </w:rPr>
        <w:t>C</w:t>
      </w:r>
      <w:r>
        <w:rPr>
          <w:rFonts w:asciiTheme="majorHAnsi" w:hAnsiTheme="majorHAnsi" w:cs="Arial"/>
          <w:b/>
          <w:vertAlign w:val="subscript"/>
        </w:rPr>
        <w:t>ΗΔ</w:t>
      </w:r>
    </w:p>
    <w:p w:rsidR="00332ED0" w:rsidRDefault="00332ED0"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Από την παραπάνω σχέση προκύπτει ότι:</w:t>
      </w:r>
    </w:p>
    <w:p w:rsidR="00FE6C2B" w:rsidRDefault="00332ED0" w:rsidP="00702D6D">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rPr>
        <w:t xml:space="preserve">όταν </w:t>
      </w:r>
      <w:r w:rsidRPr="00332ED0">
        <w:rPr>
          <w:rFonts w:asciiTheme="majorHAnsi" w:hAnsiTheme="majorHAnsi"/>
          <w:b/>
          <w:lang w:val="en-US"/>
        </w:rPr>
        <w:t>pH</w:t>
      </w:r>
      <w:r w:rsidRPr="00332ED0">
        <w:rPr>
          <w:rFonts w:asciiTheme="majorHAnsi" w:hAnsiTheme="majorHAnsi"/>
          <w:b/>
        </w:rPr>
        <w:t>&lt;</w:t>
      </w:r>
      <w:proofErr w:type="spellStart"/>
      <w:r w:rsidRPr="00332ED0">
        <w:rPr>
          <w:rFonts w:asciiTheme="majorHAnsi" w:hAnsiTheme="majorHAnsi"/>
          <w:b/>
          <w:lang w:val="en-US"/>
        </w:rPr>
        <w:t>pK</w:t>
      </w:r>
      <w:r w:rsidR="00387619" w:rsidRPr="00FF6C03">
        <w:rPr>
          <w:rFonts w:asciiTheme="majorHAnsi" w:hAnsiTheme="majorHAnsi" w:cs="Arial"/>
          <w:b/>
          <w:vertAlign w:val="subscript"/>
          <w:lang w:val="en-US"/>
        </w:rPr>
        <w:t>a</w:t>
      </w:r>
      <w:proofErr w:type="spellEnd"/>
      <w:r w:rsidRPr="00332ED0">
        <w:rPr>
          <w:rFonts w:asciiTheme="majorHAnsi" w:hAnsiTheme="majorHAnsi"/>
          <w:b/>
        </w:rPr>
        <w:t>-1</w:t>
      </w:r>
      <w:r>
        <w:rPr>
          <w:rFonts w:asciiTheme="majorHAnsi" w:hAnsiTheme="majorHAnsi"/>
        </w:rPr>
        <w:t xml:space="preserve"> τότε </w:t>
      </w:r>
      <w:r w:rsidRPr="00FF6C03">
        <w:rPr>
          <w:rFonts w:asciiTheme="majorHAnsi" w:hAnsiTheme="majorHAnsi" w:cs="Arial"/>
          <w:b/>
          <w:lang w:val="en-US"/>
        </w:rPr>
        <w:t>C</w:t>
      </w:r>
      <w:r>
        <w:rPr>
          <w:rFonts w:asciiTheme="majorHAnsi" w:hAnsiTheme="majorHAnsi" w:cs="Arial"/>
          <w:b/>
          <w:vertAlign w:val="subscript"/>
        </w:rPr>
        <w:t>ΗΔ</w:t>
      </w:r>
      <w:r w:rsidRPr="00A77558">
        <w:rPr>
          <w:rFonts w:asciiTheme="majorHAnsi" w:hAnsiTheme="majorHAnsi" w:cs="Arial"/>
          <w:b/>
        </w:rPr>
        <w:t xml:space="preserve"> / </w:t>
      </w:r>
      <w:r w:rsidRPr="00FF6C03">
        <w:rPr>
          <w:rFonts w:asciiTheme="majorHAnsi" w:hAnsiTheme="majorHAnsi" w:cs="Arial"/>
          <w:b/>
          <w:lang w:val="en-US"/>
        </w:rPr>
        <w:t>C</w:t>
      </w:r>
      <w:r w:rsidRPr="00A77558">
        <w:rPr>
          <w:rFonts w:asciiTheme="majorHAnsi" w:hAnsiTheme="majorHAnsi" w:cs="Arial"/>
          <w:b/>
        </w:rPr>
        <w:softHyphen/>
      </w:r>
      <w:r>
        <w:rPr>
          <w:rFonts w:asciiTheme="majorHAnsi" w:hAnsiTheme="majorHAnsi" w:cs="Arial"/>
          <w:b/>
          <w:vertAlign w:val="subscript"/>
        </w:rPr>
        <w:t>Δ-</w:t>
      </w:r>
      <w:r>
        <w:rPr>
          <w:rFonts w:asciiTheme="majorHAnsi" w:hAnsiTheme="majorHAnsi" w:cs="Arial"/>
          <w:b/>
        </w:rPr>
        <w:t xml:space="preserve"> &gt; 10</w:t>
      </w:r>
      <w:r w:rsidRPr="00332ED0">
        <w:rPr>
          <w:rFonts w:asciiTheme="majorHAnsi" w:hAnsiTheme="majorHAnsi" w:cs="Arial"/>
        </w:rPr>
        <w:t xml:space="preserve">, </w:t>
      </w:r>
      <w:r>
        <w:rPr>
          <w:rFonts w:asciiTheme="majorHAnsi" w:hAnsiTheme="majorHAnsi" w:cs="Arial"/>
        </w:rPr>
        <w:t>οπότε κατά κανόνα επικρατεί το χρώμα της όξινης μορφής.</w:t>
      </w:r>
    </w:p>
    <w:p w:rsidR="00332ED0" w:rsidRDefault="00332ED0" w:rsidP="00332ED0">
      <w:pPr>
        <w:pStyle w:val="NormalWeb"/>
        <w:shd w:val="clear" w:color="auto" w:fill="FFFFFF"/>
        <w:spacing w:before="0" w:beforeAutospacing="0" w:after="125" w:afterAutospacing="0"/>
        <w:jc w:val="both"/>
        <w:rPr>
          <w:rFonts w:asciiTheme="majorHAnsi" w:hAnsiTheme="majorHAnsi" w:cs="Arial"/>
        </w:rPr>
      </w:pPr>
      <w:r>
        <w:rPr>
          <w:rFonts w:asciiTheme="majorHAnsi" w:hAnsiTheme="majorHAnsi"/>
        </w:rPr>
        <w:t xml:space="preserve">όταν </w:t>
      </w:r>
      <w:r w:rsidRPr="00332ED0">
        <w:rPr>
          <w:rFonts w:asciiTheme="majorHAnsi" w:hAnsiTheme="majorHAnsi"/>
          <w:b/>
          <w:lang w:val="en-US"/>
        </w:rPr>
        <w:t>pH</w:t>
      </w:r>
      <w:r>
        <w:rPr>
          <w:rFonts w:asciiTheme="majorHAnsi" w:hAnsiTheme="majorHAnsi"/>
          <w:b/>
        </w:rPr>
        <w:t>&gt;</w:t>
      </w:r>
      <w:proofErr w:type="spellStart"/>
      <w:r w:rsidRPr="00332ED0">
        <w:rPr>
          <w:rFonts w:asciiTheme="majorHAnsi" w:hAnsiTheme="majorHAnsi"/>
          <w:b/>
          <w:lang w:val="en-US"/>
        </w:rPr>
        <w:t>pK</w:t>
      </w:r>
      <w:r w:rsidR="00387619" w:rsidRPr="00FF6C03">
        <w:rPr>
          <w:rFonts w:asciiTheme="majorHAnsi" w:hAnsiTheme="majorHAnsi" w:cs="Arial"/>
          <w:b/>
          <w:vertAlign w:val="subscript"/>
          <w:lang w:val="en-US"/>
        </w:rPr>
        <w:t>a</w:t>
      </w:r>
      <w:proofErr w:type="spellEnd"/>
      <w:r>
        <w:rPr>
          <w:rFonts w:asciiTheme="majorHAnsi" w:hAnsiTheme="majorHAnsi"/>
          <w:b/>
        </w:rPr>
        <w:t>+</w:t>
      </w:r>
      <w:r w:rsidRPr="00332ED0">
        <w:rPr>
          <w:rFonts w:asciiTheme="majorHAnsi" w:hAnsiTheme="majorHAnsi"/>
          <w:b/>
        </w:rPr>
        <w:t>1</w:t>
      </w:r>
      <w:r>
        <w:rPr>
          <w:rFonts w:asciiTheme="majorHAnsi" w:hAnsiTheme="majorHAnsi"/>
        </w:rPr>
        <w:t xml:space="preserve"> τότε </w:t>
      </w:r>
      <w:r w:rsidRPr="00FF6C03">
        <w:rPr>
          <w:rFonts w:asciiTheme="majorHAnsi" w:hAnsiTheme="majorHAnsi" w:cs="Arial"/>
          <w:b/>
          <w:lang w:val="en-US"/>
        </w:rPr>
        <w:t>C</w:t>
      </w:r>
      <w:r w:rsidRPr="00A77558">
        <w:rPr>
          <w:rFonts w:asciiTheme="majorHAnsi" w:hAnsiTheme="majorHAnsi" w:cs="Arial"/>
          <w:b/>
        </w:rPr>
        <w:softHyphen/>
      </w:r>
      <w:r>
        <w:rPr>
          <w:rFonts w:asciiTheme="majorHAnsi" w:hAnsiTheme="majorHAnsi" w:cs="Arial"/>
          <w:b/>
          <w:vertAlign w:val="subscript"/>
        </w:rPr>
        <w:t>Δ-</w:t>
      </w:r>
      <w:r w:rsidRPr="00A77558">
        <w:rPr>
          <w:rFonts w:asciiTheme="majorHAnsi" w:hAnsiTheme="majorHAnsi" w:cs="Arial"/>
          <w:b/>
        </w:rPr>
        <w:t xml:space="preserve"> / </w:t>
      </w:r>
      <w:r w:rsidRPr="00FF6C03">
        <w:rPr>
          <w:rFonts w:asciiTheme="majorHAnsi" w:hAnsiTheme="majorHAnsi" w:cs="Arial"/>
          <w:b/>
          <w:lang w:val="en-US"/>
        </w:rPr>
        <w:t>C</w:t>
      </w:r>
      <w:r>
        <w:rPr>
          <w:rFonts w:asciiTheme="majorHAnsi" w:hAnsiTheme="majorHAnsi" w:cs="Arial"/>
          <w:b/>
          <w:vertAlign w:val="subscript"/>
        </w:rPr>
        <w:t>ΗΔ</w:t>
      </w:r>
      <w:r>
        <w:rPr>
          <w:rFonts w:asciiTheme="majorHAnsi" w:hAnsiTheme="majorHAnsi" w:cs="Arial"/>
          <w:b/>
        </w:rPr>
        <w:t xml:space="preserve"> &gt; 10</w:t>
      </w:r>
      <w:r w:rsidRPr="00332ED0">
        <w:rPr>
          <w:rFonts w:asciiTheme="majorHAnsi" w:hAnsiTheme="majorHAnsi" w:cs="Arial"/>
        </w:rPr>
        <w:t xml:space="preserve">, </w:t>
      </w:r>
      <w:r>
        <w:rPr>
          <w:rFonts w:asciiTheme="majorHAnsi" w:hAnsiTheme="majorHAnsi" w:cs="Arial"/>
        </w:rPr>
        <w:t>οπότε κατά κανόνα επικρατεί το χρώμα της βασικής μορφής.</w:t>
      </w:r>
    </w:p>
    <w:p w:rsidR="00332ED0" w:rsidRDefault="00332ED0"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 xml:space="preserve">Όταν </w:t>
      </w:r>
      <w:proofErr w:type="spellStart"/>
      <w:r w:rsidRPr="00332ED0">
        <w:rPr>
          <w:rFonts w:asciiTheme="majorHAnsi" w:hAnsiTheme="majorHAnsi"/>
          <w:b/>
          <w:lang w:val="en-US"/>
        </w:rPr>
        <w:t>pK</w:t>
      </w:r>
      <w:r w:rsidR="00387619" w:rsidRPr="00FF6C03">
        <w:rPr>
          <w:rFonts w:asciiTheme="majorHAnsi" w:hAnsiTheme="majorHAnsi" w:cs="Arial"/>
          <w:b/>
          <w:vertAlign w:val="subscript"/>
          <w:lang w:val="en-US"/>
        </w:rPr>
        <w:t>a</w:t>
      </w:r>
      <w:proofErr w:type="spellEnd"/>
      <w:r w:rsidRPr="00332ED0">
        <w:rPr>
          <w:rFonts w:asciiTheme="majorHAnsi" w:hAnsiTheme="majorHAnsi"/>
          <w:b/>
        </w:rPr>
        <w:t xml:space="preserve">-1&gt; </w:t>
      </w:r>
      <w:r w:rsidRPr="00332ED0">
        <w:rPr>
          <w:rFonts w:asciiTheme="majorHAnsi" w:hAnsiTheme="majorHAnsi"/>
          <w:b/>
          <w:lang w:val="en-US"/>
        </w:rPr>
        <w:t>pH</w:t>
      </w:r>
      <w:r w:rsidRPr="00332ED0">
        <w:rPr>
          <w:rFonts w:asciiTheme="majorHAnsi" w:hAnsiTheme="majorHAnsi"/>
          <w:b/>
        </w:rPr>
        <w:t>&gt;</w:t>
      </w:r>
      <w:proofErr w:type="spellStart"/>
      <w:r w:rsidRPr="00332ED0">
        <w:rPr>
          <w:rFonts w:asciiTheme="majorHAnsi" w:hAnsiTheme="majorHAnsi"/>
          <w:b/>
          <w:lang w:val="en-US"/>
        </w:rPr>
        <w:t>pK</w:t>
      </w:r>
      <w:r w:rsidR="00387619" w:rsidRPr="00FF6C03">
        <w:rPr>
          <w:rFonts w:asciiTheme="majorHAnsi" w:hAnsiTheme="majorHAnsi" w:cs="Arial"/>
          <w:b/>
          <w:vertAlign w:val="subscript"/>
          <w:lang w:val="en-US"/>
        </w:rPr>
        <w:t>a</w:t>
      </w:r>
      <w:proofErr w:type="spellEnd"/>
      <w:r w:rsidRPr="00332ED0">
        <w:rPr>
          <w:rFonts w:asciiTheme="majorHAnsi" w:hAnsiTheme="majorHAnsi"/>
          <w:b/>
        </w:rPr>
        <w:t>+1</w:t>
      </w:r>
      <w:r>
        <w:rPr>
          <w:rFonts w:asciiTheme="majorHAnsi" w:hAnsiTheme="majorHAnsi"/>
          <w:b/>
        </w:rPr>
        <w:t xml:space="preserve"> </w:t>
      </w:r>
      <w:r>
        <w:rPr>
          <w:rFonts w:asciiTheme="majorHAnsi" w:hAnsiTheme="majorHAnsi"/>
        </w:rPr>
        <w:t>οι δυο μορφές συνυπάρχουν σε παρεμφερείς συγκεντρώσεις και το διάλυμα εμφανίζει ένα ανάμικτο χρώμα. Να σημειωθεί εδώ ότι καθώς ο δείκτης προστίθεται σε ελάχιστη ποσότητα η συγκέντρωσή του δεν επαρκεί για να δημιουργήσει ρυθμιστικό διάλυμα.</w:t>
      </w:r>
    </w:p>
    <w:p w:rsidR="00332ED0" w:rsidRDefault="00332ED0"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 xml:space="preserve">Αξίζει να αναφερθεί ότι υπάρχουν διπρωτικοί δείκτες με διαφορετικά χρώματα σε κάθε μορφή και δυο διαφορετικά </w:t>
      </w:r>
      <w:r>
        <w:rPr>
          <w:rFonts w:asciiTheme="majorHAnsi" w:hAnsiTheme="majorHAnsi"/>
          <w:lang w:val="en-US"/>
        </w:rPr>
        <w:t>pH</w:t>
      </w:r>
      <w:r>
        <w:rPr>
          <w:rFonts w:asciiTheme="majorHAnsi" w:hAnsiTheme="majorHAnsi"/>
        </w:rPr>
        <w:t xml:space="preserve"> αλλαγής χρώματος.</w:t>
      </w:r>
    </w:p>
    <w:p w:rsidR="00332ED0" w:rsidRDefault="00332ED0"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 xml:space="preserve">Οι δείκτες χρησιμοποιούνται στα πεχαμετρικά χαρτάκια με τα οποία μετράται το </w:t>
      </w:r>
      <w:r>
        <w:rPr>
          <w:rFonts w:asciiTheme="majorHAnsi" w:hAnsiTheme="majorHAnsi"/>
          <w:lang w:val="en-US"/>
        </w:rPr>
        <w:t>pH</w:t>
      </w:r>
      <w:r>
        <w:rPr>
          <w:rFonts w:asciiTheme="majorHAnsi" w:hAnsiTheme="majorHAnsi"/>
        </w:rPr>
        <w:t xml:space="preserve"> (αν και ΄με μικρή ακρίβεια) και σε δυο </w:t>
      </w:r>
      <w:r w:rsidR="000E3FC2">
        <w:rPr>
          <w:rFonts w:asciiTheme="majorHAnsi" w:hAnsiTheme="majorHAnsi"/>
        </w:rPr>
        <w:t>υποκατηγορίες της ογκομέτρησης, της οξυμετρία και την αλκαλιμετρία.</w:t>
      </w:r>
    </w:p>
    <w:p w:rsidR="000E3FC2" w:rsidRDefault="000E3FC2" w:rsidP="00702D6D">
      <w:pPr>
        <w:pStyle w:val="NormalWeb"/>
        <w:shd w:val="clear" w:color="auto" w:fill="FFFFFF"/>
        <w:spacing w:before="0" w:beforeAutospacing="0" w:after="125" w:afterAutospacing="0"/>
        <w:jc w:val="both"/>
        <w:rPr>
          <w:rFonts w:asciiTheme="majorHAnsi" w:hAnsiTheme="majorHAnsi"/>
          <w:b/>
        </w:rPr>
      </w:pPr>
      <w:r>
        <w:rPr>
          <w:rFonts w:asciiTheme="majorHAnsi" w:hAnsiTheme="majorHAnsi"/>
          <w:b/>
        </w:rPr>
        <w:t>Ογκομέτρηση ονομάζεται η μέθοδος κατά την οποία γίνεται ποσοτικός προσδιορισμός μιας ουσίας με μέτρηση του όγκου διαλύματος γνωστής συγκέντρωσης (πρότυπου διαλύματος) ο οποίος απαιτείται για την πλήρη αντίδραση της ουσίας αυτής.</w:t>
      </w:r>
    </w:p>
    <w:p w:rsidR="000E3FC2" w:rsidRDefault="000E3FC2"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 xml:space="preserve">Κατά τη διαδικασία αυτή προστίθεται σταδιακά το πρότυπο διάλυμα στην ουσία (συνήθως σε διάλυμά της άγνωστης συγκέντρωσης) εως ότου αυτή καταναλωθεί πλήρως. Αυτό είναι δυνατόν να ανιχνευθεί αν υπάρχει χρωματική αλλαγή στο διάλυμα (λόγω κατανάλωσης κάποιας έγχρωμης ουσίας, ή παραγωγής κάποιας έγχρωμης ουσίας ή αλλαγής του </w:t>
      </w:r>
      <w:r>
        <w:rPr>
          <w:rFonts w:asciiTheme="majorHAnsi" w:hAnsiTheme="majorHAnsi"/>
          <w:lang w:val="en-US"/>
        </w:rPr>
        <w:t>pH</w:t>
      </w:r>
      <w:r w:rsidRPr="000E3FC2">
        <w:rPr>
          <w:rFonts w:asciiTheme="majorHAnsi" w:hAnsiTheme="majorHAnsi"/>
        </w:rPr>
        <w:t xml:space="preserve"> </w:t>
      </w:r>
      <w:r>
        <w:rPr>
          <w:rFonts w:asciiTheme="majorHAnsi" w:hAnsiTheme="majorHAnsi"/>
        </w:rPr>
        <w:t>παρουσία κάποιου δείκτη). Δυο είναι τα χαρακτηριστικά σημεία που διακρίνουμε στη μέθοδο αυτή:</w:t>
      </w:r>
    </w:p>
    <w:p w:rsidR="000E3FC2" w:rsidRDefault="000E3FC2" w:rsidP="00702D6D">
      <w:pPr>
        <w:pStyle w:val="NormalWeb"/>
        <w:shd w:val="clear" w:color="auto" w:fill="FFFFFF"/>
        <w:spacing w:before="0" w:beforeAutospacing="0" w:after="125" w:afterAutospacing="0"/>
        <w:jc w:val="both"/>
        <w:rPr>
          <w:rFonts w:asciiTheme="majorHAnsi" w:hAnsiTheme="majorHAnsi"/>
          <w:b/>
        </w:rPr>
      </w:pPr>
      <w:r>
        <w:rPr>
          <w:rFonts w:asciiTheme="majorHAnsi" w:hAnsiTheme="majorHAnsi"/>
          <w:b/>
        </w:rPr>
        <w:t xml:space="preserve">Ισοδύναμο ονομάζεται το σημείο στο οποίο η ουσία του πρότυπου διαλύματος έχει προστεθεί σε στοιχειομετρική αναλογία με την ουσία που προσδιορίζεται. </w:t>
      </w:r>
    </w:p>
    <w:p w:rsidR="000E3FC2" w:rsidRDefault="000E3FC2" w:rsidP="00702D6D">
      <w:pPr>
        <w:pStyle w:val="NormalWeb"/>
        <w:shd w:val="clear" w:color="auto" w:fill="FFFFFF"/>
        <w:spacing w:before="0" w:beforeAutospacing="0" w:after="125" w:afterAutospacing="0"/>
        <w:jc w:val="both"/>
        <w:rPr>
          <w:rFonts w:asciiTheme="majorHAnsi" w:hAnsiTheme="majorHAnsi"/>
          <w:b/>
        </w:rPr>
      </w:pPr>
      <w:r>
        <w:rPr>
          <w:rFonts w:asciiTheme="majorHAnsi" w:hAnsiTheme="majorHAnsi"/>
          <w:b/>
        </w:rPr>
        <w:t>Τελικό ονομάζεται το σημείο στο οποίο παρατηρείται χρωματική αλλαγή στο διάλυμα, κάτι που σημαίνει και το τέλος της προσθήκης προτύπου και τη μέτρηση του όγκου που απαιτήθηκε.</w:t>
      </w:r>
    </w:p>
    <w:p w:rsidR="00FB5B29" w:rsidRDefault="00FB5B29"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Είναι πολύ σημαντικό για την ακρίβεια της μέτρησης το τελικό σημείο να συμπίπτει με το ισοδύναμο, καθώς αποτελεί τον τρόπο προσδιορισμού του.</w:t>
      </w:r>
    </w:p>
    <w:p w:rsidR="00FB5B29" w:rsidRDefault="00FB5B29"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Δυο σημαντικές περιπτώσεις ογκομέτρησης είναι ο προσδιορισμός της συγκέντρωσης ενός διαλύματος οξέος ή βάσεως με προσθήκη σε αυτό πρότυπου διαλύματος ισχυρής (συνήθως) βάσεως ή οξέος αντίστοιχα. Έτσι διακρίνουμε δυο περιπτώσεις:</w:t>
      </w:r>
    </w:p>
    <w:p w:rsidR="00FB5B29" w:rsidRDefault="00FB5B29" w:rsidP="00702D6D">
      <w:pPr>
        <w:pStyle w:val="NormalWeb"/>
        <w:shd w:val="clear" w:color="auto" w:fill="FFFFFF"/>
        <w:spacing w:before="0" w:beforeAutospacing="0" w:after="125" w:afterAutospacing="0"/>
        <w:jc w:val="both"/>
        <w:rPr>
          <w:rFonts w:asciiTheme="majorHAnsi" w:hAnsiTheme="majorHAnsi"/>
          <w:b/>
        </w:rPr>
      </w:pPr>
      <w:r>
        <w:rPr>
          <w:rFonts w:asciiTheme="majorHAnsi" w:hAnsiTheme="majorHAnsi"/>
          <w:b/>
        </w:rPr>
        <w:t>ΟΞΥΜΕΤΡΙΑ ονομάζεται ο ποσοτικός προσδιορισμός διαλύματος βάσης άγνωστης συγκέντρωσης με ΠΡΟΤΥΠΟ ΔΙΑΛΥΜΑ ΟΞΕΩΣ.</w:t>
      </w:r>
    </w:p>
    <w:p w:rsidR="00FB5B29" w:rsidRDefault="00FB5B29" w:rsidP="00FB5B29">
      <w:pPr>
        <w:pStyle w:val="NormalWeb"/>
        <w:shd w:val="clear" w:color="auto" w:fill="FFFFFF"/>
        <w:spacing w:before="0" w:beforeAutospacing="0" w:after="125" w:afterAutospacing="0"/>
        <w:jc w:val="both"/>
        <w:rPr>
          <w:rFonts w:asciiTheme="majorHAnsi" w:hAnsiTheme="majorHAnsi"/>
          <w:b/>
        </w:rPr>
      </w:pPr>
      <w:r>
        <w:rPr>
          <w:rFonts w:asciiTheme="majorHAnsi" w:hAnsiTheme="majorHAnsi"/>
          <w:b/>
        </w:rPr>
        <w:lastRenderedPageBreak/>
        <w:t>ΑΛΚΑΛΙΜΕΤΡΙΑ ονομάζεται ο ποσοτικός προσδιορισμός διαλύματος οξέως άγνωστης συγκέντρωσης με ΠΡΟΤΥΠΟ ΔΙΑΛΥΜΑ ΒΑΣΗΣ.</w:t>
      </w:r>
    </w:p>
    <w:p w:rsidR="00FB5B29" w:rsidRDefault="00FB5B29" w:rsidP="00FB5B29">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Και στις δυο περιπτώσεις ο προσδιορισμός του τελικού σημείου γίνεται με χρήση δείκτη, και η επιλογή του σωστού δείκτη είναι απαραίτητη ώστε το τελικό σημείο να συμπίπτει με το ισοδύναμο.</w:t>
      </w:r>
    </w:p>
    <w:p w:rsidR="00FB5B29" w:rsidRPr="00FB5B29" w:rsidRDefault="00FB5B29" w:rsidP="00FB5B29">
      <w:pPr>
        <w:pStyle w:val="NormalWeb"/>
        <w:shd w:val="clear" w:color="auto" w:fill="FFFFFF"/>
        <w:spacing w:before="0" w:beforeAutospacing="0" w:after="125" w:afterAutospacing="0"/>
        <w:jc w:val="both"/>
        <w:rPr>
          <w:rFonts w:asciiTheme="majorHAnsi" w:hAnsiTheme="majorHAnsi"/>
          <w:i/>
        </w:rPr>
      </w:pPr>
      <w:r w:rsidRPr="00FB5B29">
        <w:rPr>
          <w:rFonts w:asciiTheme="majorHAnsi" w:hAnsiTheme="majorHAnsi"/>
          <w:i/>
        </w:rPr>
        <w:t>Υπενθυμίζεται ότι δεν είναι οι μόνες περιπτώσεις ογκομέτρησης καθώς υπάρχουν και άλλες αντιδράσεις που παρουσιάζουν χρωματικές αλλαγές (π.χ. οξειδωαναγωγικές αντιδράσεις).</w:t>
      </w:r>
    </w:p>
    <w:p w:rsidR="00FB5B29" w:rsidRDefault="00FB5B29"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Για να είναι κατάλληλος ο δείκτης για την ογκομέτρηση θα πρέπει το</w:t>
      </w:r>
      <w:r w:rsidRPr="00FB5B29">
        <w:rPr>
          <w:rFonts w:asciiTheme="majorHAnsi" w:hAnsiTheme="majorHAnsi"/>
        </w:rPr>
        <w:t xml:space="preserve"> </w:t>
      </w:r>
      <w:r>
        <w:rPr>
          <w:rFonts w:asciiTheme="majorHAnsi" w:hAnsiTheme="majorHAnsi"/>
          <w:lang w:val="en-US"/>
        </w:rPr>
        <w:t>p</w:t>
      </w:r>
      <w:r w:rsidRPr="00FB5B29">
        <w:rPr>
          <w:rFonts w:asciiTheme="majorHAnsi" w:hAnsiTheme="majorHAnsi"/>
        </w:rPr>
        <w:t>Η του ισοδ</w:t>
      </w:r>
      <w:r>
        <w:rPr>
          <w:rFonts w:asciiTheme="majorHAnsi" w:hAnsiTheme="majorHAnsi"/>
        </w:rPr>
        <w:t xml:space="preserve">ύναμου σημείου να βρίσκεται εντός του εύρους </w:t>
      </w:r>
      <w:r>
        <w:rPr>
          <w:rFonts w:asciiTheme="majorHAnsi" w:hAnsiTheme="majorHAnsi"/>
          <w:lang w:val="en-US"/>
        </w:rPr>
        <w:t>pH</w:t>
      </w:r>
      <w:r>
        <w:rPr>
          <w:rFonts w:asciiTheme="majorHAnsi" w:hAnsiTheme="majorHAnsi"/>
        </w:rPr>
        <w:t xml:space="preserve"> στο οποίο αλλάζει χρώμα ο δείκτης (</w:t>
      </w:r>
      <w:r w:rsidR="00F72D59">
        <w:rPr>
          <w:rFonts w:asciiTheme="majorHAnsi" w:hAnsiTheme="majorHAnsi"/>
        </w:rPr>
        <w:t xml:space="preserve">θεωρητικά </w:t>
      </w:r>
      <w:proofErr w:type="spellStart"/>
      <w:r w:rsidRPr="00387619">
        <w:rPr>
          <w:rFonts w:asciiTheme="majorHAnsi" w:hAnsiTheme="majorHAnsi"/>
          <w:lang w:val="en-US"/>
        </w:rPr>
        <w:t>pK</w:t>
      </w:r>
      <w:r w:rsidR="00387619" w:rsidRPr="00FF6C03">
        <w:rPr>
          <w:rFonts w:asciiTheme="majorHAnsi" w:hAnsiTheme="majorHAnsi" w:cs="Arial"/>
          <w:b/>
          <w:vertAlign w:val="subscript"/>
          <w:lang w:val="en-US"/>
        </w:rPr>
        <w:t>a</w:t>
      </w:r>
      <w:proofErr w:type="spellEnd"/>
      <w:r w:rsidRPr="00387619">
        <w:rPr>
          <w:rFonts w:asciiTheme="majorHAnsi" w:hAnsiTheme="majorHAnsi"/>
        </w:rPr>
        <w:t xml:space="preserve">-1&gt; </w:t>
      </w:r>
      <w:r w:rsidRPr="00387619">
        <w:rPr>
          <w:rFonts w:asciiTheme="majorHAnsi" w:hAnsiTheme="majorHAnsi"/>
          <w:lang w:val="en-US"/>
        </w:rPr>
        <w:t>pH</w:t>
      </w:r>
      <w:r w:rsidRPr="00387619">
        <w:rPr>
          <w:rFonts w:asciiTheme="majorHAnsi" w:hAnsiTheme="majorHAnsi"/>
        </w:rPr>
        <w:t>&gt;</w:t>
      </w:r>
      <w:proofErr w:type="spellStart"/>
      <w:r w:rsidRPr="00387619">
        <w:rPr>
          <w:rFonts w:asciiTheme="majorHAnsi" w:hAnsiTheme="majorHAnsi"/>
          <w:lang w:val="en-US"/>
        </w:rPr>
        <w:t>pK</w:t>
      </w:r>
      <w:r w:rsidR="00387619" w:rsidRPr="00FF6C03">
        <w:rPr>
          <w:rFonts w:asciiTheme="majorHAnsi" w:hAnsiTheme="majorHAnsi" w:cs="Arial"/>
          <w:b/>
          <w:vertAlign w:val="subscript"/>
          <w:lang w:val="en-US"/>
        </w:rPr>
        <w:t>a</w:t>
      </w:r>
      <w:proofErr w:type="spellEnd"/>
      <w:r w:rsidRPr="00387619">
        <w:rPr>
          <w:rFonts w:asciiTheme="majorHAnsi" w:hAnsiTheme="majorHAnsi"/>
        </w:rPr>
        <w:t>+1</w:t>
      </w:r>
      <w:r w:rsidR="00387619" w:rsidRPr="00387619">
        <w:rPr>
          <w:rFonts w:asciiTheme="majorHAnsi" w:hAnsiTheme="majorHAnsi"/>
        </w:rPr>
        <w:t>)</w:t>
      </w:r>
      <w:r w:rsidR="00387619">
        <w:rPr>
          <w:rFonts w:asciiTheme="majorHAnsi" w:hAnsiTheme="majorHAnsi"/>
        </w:rPr>
        <w:t>.</w:t>
      </w:r>
      <w:r w:rsidR="00F72D59">
        <w:rPr>
          <w:rFonts w:asciiTheme="majorHAnsi" w:hAnsiTheme="majorHAnsi"/>
        </w:rPr>
        <w:t xml:space="preserve"> Στην πράξη η καταλληλότητα ενός δείκτη μπορεί να φανεί από την </w:t>
      </w:r>
      <w:r w:rsidR="00F72D59">
        <w:rPr>
          <w:rFonts w:asciiTheme="majorHAnsi" w:hAnsiTheme="majorHAnsi"/>
          <w:b/>
        </w:rPr>
        <w:t>καμπύλη ογκομέτρησης</w:t>
      </w:r>
      <w:r w:rsidR="00F72D59" w:rsidRPr="00F72D59">
        <w:rPr>
          <w:rFonts w:asciiTheme="majorHAnsi" w:hAnsiTheme="majorHAnsi"/>
          <w:b/>
        </w:rPr>
        <w:t xml:space="preserve"> </w:t>
      </w:r>
      <w:r w:rsidR="00F72D59">
        <w:rPr>
          <w:rFonts w:asciiTheme="majorHAnsi" w:hAnsiTheme="majorHAnsi"/>
        </w:rPr>
        <w:t xml:space="preserve">η οποία περιγράφει τη μεταβολή της τιμής του </w:t>
      </w:r>
      <w:r w:rsidR="00F72D59">
        <w:rPr>
          <w:rFonts w:asciiTheme="majorHAnsi" w:hAnsiTheme="majorHAnsi"/>
          <w:lang w:val="en-US"/>
        </w:rPr>
        <w:t>pH</w:t>
      </w:r>
      <w:r w:rsidR="00F72D59">
        <w:rPr>
          <w:rFonts w:asciiTheme="majorHAnsi" w:hAnsiTheme="majorHAnsi"/>
        </w:rPr>
        <w:t xml:space="preserve"> ως προς τον όγκο του προστιθέμενου πρότυπου διαλύματος.</w:t>
      </w:r>
    </w:p>
    <w:p w:rsidR="00F72D59" w:rsidRDefault="00F72D59"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Οι καμπύλες ογκομέτρησης έχουν χαρακτηριστική μορφή ανάλογα με τον συνδυασμό ηλεκτρολυτών που χρησιμοποιούνται. Δεδομένου ότι για το πρότυπο προτιμάται ισχυρός ηλεκτρολύτης προκύπτουν οι παρακάτω χρήσιμες παρατηρήσεις:</w:t>
      </w:r>
    </w:p>
    <w:p w:rsidR="00F72D59" w:rsidRDefault="00F72D59"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 xml:space="preserve">Κατά τον προσδιορισμός διαλύματος ισχυρού οξέος ή ισχυρής βάσης (με πρότυπο διάλυμα ισχυρής βάσης ή ισχυρού οξέος) στο ισοδύναμο σημείο το </w:t>
      </w:r>
      <w:r>
        <w:rPr>
          <w:rFonts w:asciiTheme="majorHAnsi" w:hAnsiTheme="majorHAnsi"/>
          <w:lang w:val="en-US"/>
        </w:rPr>
        <w:t>pH</w:t>
      </w:r>
      <w:r w:rsidRPr="00F72D59">
        <w:rPr>
          <w:rFonts w:asciiTheme="majorHAnsi" w:hAnsiTheme="majorHAnsi"/>
        </w:rPr>
        <w:t xml:space="preserve"> = 7</w:t>
      </w:r>
      <w:r>
        <w:rPr>
          <w:rFonts w:asciiTheme="majorHAnsi" w:hAnsiTheme="majorHAnsi"/>
        </w:rPr>
        <w:t>. Επίσης η καμπύλη παρουσιάζει την παρακάτω χαρακτηριστική μορφή:</w:t>
      </w:r>
    </w:p>
    <w:p w:rsidR="00F72D59" w:rsidRDefault="00F72D59"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noProof/>
        </w:rPr>
        <w:drawing>
          <wp:inline distT="0" distB="0" distL="0" distR="0">
            <wp:extent cx="5801304" cy="2054973"/>
            <wp:effectExtent l="19050" t="0" r="8946" b="0"/>
            <wp:docPr id="1" name="Picture 0" descr="Καμπύλη ισχυρών ηλεκτρολυτώ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μπύλη ισχυρών ηλεκτρολυτών.jpg"/>
                    <pic:cNvPicPr/>
                  </pic:nvPicPr>
                  <pic:blipFill>
                    <a:blip r:embed="rId4"/>
                    <a:stretch>
                      <a:fillRect/>
                    </a:stretch>
                  </pic:blipFill>
                  <pic:spPr>
                    <a:xfrm>
                      <a:off x="0" y="0"/>
                      <a:ext cx="5804247" cy="2056015"/>
                    </a:xfrm>
                    <a:prstGeom prst="rect">
                      <a:avLst/>
                    </a:prstGeom>
                  </pic:spPr>
                </pic:pic>
              </a:graphicData>
            </a:graphic>
          </wp:inline>
        </w:drawing>
      </w:r>
    </w:p>
    <w:p w:rsidR="00F72D59" w:rsidRDefault="003E1490"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 xml:space="preserve">Παρατηρούμε ότι στο μεγαλύτερο μέρος της ογκομέτρησης το </w:t>
      </w:r>
      <w:r>
        <w:rPr>
          <w:rFonts w:asciiTheme="majorHAnsi" w:hAnsiTheme="majorHAnsi"/>
          <w:lang w:val="en-US"/>
        </w:rPr>
        <w:t>pH</w:t>
      </w:r>
      <w:r>
        <w:rPr>
          <w:rFonts w:asciiTheme="majorHAnsi" w:hAnsiTheme="majorHAnsi"/>
        </w:rPr>
        <w:t xml:space="preserve"> μεταβάλεται ελάχιστα και κοντά στο ισοδύναμο σημείο η μεταβολή είναι πάρα πολύ απότομη. </w:t>
      </w:r>
    </w:p>
    <w:p w:rsidR="003E1490" w:rsidRPr="003E1490" w:rsidRDefault="003E1490"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 xml:space="preserve">Κατά τον προσδιορισμό διαλύματος ασθενούς οξέος ή ασθενούς βάσης (με πρότυπο διάλυμα ισχυρής βάσης ή ισχυρού οξέος) το </w:t>
      </w:r>
      <w:r w:rsidRPr="003E1490">
        <w:rPr>
          <w:rFonts w:asciiTheme="majorHAnsi" w:hAnsiTheme="majorHAnsi"/>
        </w:rPr>
        <w:t>δι</w:t>
      </w:r>
      <w:r>
        <w:rPr>
          <w:rFonts w:asciiTheme="majorHAnsi" w:hAnsiTheme="majorHAnsi"/>
        </w:rPr>
        <w:t>άλυμα δεν είναι ουδέτερο στο ισοδύναμο σημείο (είναι βασικό όταν ογκομετρείτ</w:t>
      </w:r>
      <w:r w:rsidR="00652BF8">
        <w:rPr>
          <w:rFonts w:asciiTheme="majorHAnsi" w:hAnsiTheme="majorHAnsi"/>
        </w:rPr>
        <w:t>αι</w:t>
      </w:r>
      <w:r>
        <w:rPr>
          <w:rFonts w:asciiTheme="majorHAnsi" w:hAnsiTheme="majorHAnsi"/>
        </w:rPr>
        <w:t xml:space="preserve"> ασθενές οξύ και όξινο όταν ογκομετρείται ασθενής βάση).</w:t>
      </w:r>
    </w:p>
    <w:p w:rsidR="00F72D59" w:rsidRPr="00E81C88" w:rsidRDefault="00E81C88" w:rsidP="00702D6D">
      <w:pPr>
        <w:pStyle w:val="NormalWeb"/>
        <w:shd w:val="clear" w:color="auto" w:fill="FFFFFF"/>
        <w:spacing w:before="0" w:beforeAutospacing="0" w:after="125" w:afterAutospacing="0"/>
        <w:jc w:val="both"/>
        <w:rPr>
          <w:rFonts w:asciiTheme="majorHAnsi" w:hAnsiTheme="majorHAnsi"/>
          <w:lang w:val="en-US"/>
        </w:rPr>
      </w:pPr>
      <w:r>
        <w:rPr>
          <w:rFonts w:asciiTheme="majorHAnsi" w:hAnsiTheme="majorHAnsi"/>
          <w:noProof/>
        </w:rPr>
        <w:drawing>
          <wp:inline distT="0" distB="0" distL="0" distR="0">
            <wp:extent cx="5936477" cy="2102580"/>
            <wp:effectExtent l="19050" t="0" r="7123" b="0"/>
            <wp:docPr id="2" name="Picture 1" descr="Καμπύλη ασθενών ηλεκτρολυτώ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μπύλη ασθενών ηλεκτρολυτών.jpg"/>
                    <pic:cNvPicPr/>
                  </pic:nvPicPr>
                  <pic:blipFill>
                    <a:blip r:embed="rId5"/>
                    <a:stretch>
                      <a:fillRect/>
                    </a:stretch>
                  </pic:blipFill>
                  <pic:spPr>
                    <a:xfrm>
                      <a:off x="0" y="0"/>
                      <a:ext cx="5935499" cy="2102234"/>
                    </a:xfrm>
                    <a:prstGeom prst="rect">
                      <a:avLst/>
                    </a:prstGeom>
                  </pic:spPr>
                </pic:pic>
              </a:graphicData>
            </a:graphic>
          </wp:inline>
        </w:drawing>
      </w:r>
    </w:p>
    <w:p w:rsidR="00F72D59" w:rsidRDefault="00652BF8"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lastRenderedPageBreak/>
        <w:t xml:space="preserve">Χαρακτηριστικό της καμπύλης είναι ότι ενώ αρχικά παρουσιάζει κάποια σημαντική κλίση στη συνέχεια το </w:t>
      </w:r>
      <w:r>
        <w:rPr>
          <w:rFonts w:asciiTheme="majorHAnsi" w:hAnsiTheme="majorHAnsi"/>
          <w:lang w:val="en-US"/>
        </w:rPr>
        <w:t>pH</w:t>
      </w:r>
      <w:r w:rsidRPr="00652BF8">
        <w:rPr>
          <w:rFonts w:asciiTheme="majorHAnsi" w:hAnsiTheme="majorHAnsi"/>
        </w:rPr>
        <w:t xml:space="preserve"> </w:t>
      </w:r>
      <w:r>
        <w:rPr>
          <w:rFonts w:asciiTheme="majorHAnsi" w:hAnsiTheme="majorHAnsi"/>
        </w:rPr>
        <w:t xml:space="preserve">σταθεροποιείται, καθώς δημιουργείται ρυθμιστικό διάλυμα του ηλεκτρολύτη που προσδιορίζεται και του συζυγούς του ηλεκτρολύτη. Χαρακτηριστικό μάλιστα είναι το </w:t>
      </w:r>
      <w:r>
        <w:rPr>
          <w:rFonts w:asciiTheme="majorHAnsi" w:hAnsiTheme="majorHAnsi"/>
          <w:lang w:val="en-US"/>
        </w:rPr>
        <w:t>pH</w:t>
      </w:r>
      <w:r w:rsidRPr="00652BF8">
        <w:rPr>
          <w:rFonts w:asciiTheme="majorHAnsi" w:hAnsiTheme="majorHAnsi"/>
        </w:rPr>
        <w:t xml:space="preserve"> </w:t>
      </w:r>
      <w:r>
        <w:rPr>
          <w:rFonts w:asciiTheme="majorHAnsi" w:hAnsiTheme="majorHAnsi"/>
        </w:rPr>
        <w:t xml:space="preserve">στο μέσον της προσθήκης (όπου </w:t>
      </w:r>
      <w:r>
        <w:rPr>
          <w:rFonts w:asciiTheme="majorHAnsi" w:hAnsiTheme="majorHAnsi"/>
          <w:lang w:val="en-US"/>
        </w:rPr>
        <w:t>V</w:t>
      </w:r>
      <w:r>
        <w:rPr>
          <w:rFonts w:asciiTheme="majorHAnsi" w:hAnsiTheme="majorHAnsi"/>
          <w:vertAlign w:val="subscript"/>
        </w:rPr>
        <w:t>προτυπου</w:t>
      </w:r>
      <w:r>
        <w:rPr>
          <w:rFonts w:asciiTheme="majorHAnsi" w:hAnsiTheme="majorHAnsi"/>
        </w:rPr>
        <w:t xml:space="preserve"> = </w:t>
      </w:r>
      <w:r>
        <w:rPr>
          <w:rFonts w:asciiTheme="majorHAnsi" w:hAnsiTheme="majorHAnsi"/>
          <w:lang w:val="en-US"/>
        </w:rPr>
        <w:t>V</w:t>
      </w:r>
      <w:r w:rsidRPr="00652BF8">
        <w:rPr>
          <w:rFonts w:asciiTheme="majorHAnsi" w:hAnsiTheme="majorHAnsi"/>
          <w:vertAlign w:val="subscript"/>
        </w:rPr>
        <w:t>τελ</w:t>
      </w:r>
      <w:r>
        <w:rPr>
          <w:rFonts w:asciiTheme="majorHAnsi" w:hAnsiTheme="majorHAnsi"/>
        </w:rPr>
        <w:t xml:space="preserve">/2) καθώς ισχύει ότι </w:t>
      </w:r>
      <w:r>
        <w:rPr>
          <w:rFonts w:asciiTheme="majorHAnsi" w:hAnsiTheme="majorHAnsi"/>
          <w:lang w:val="en-US"/>
        </w:rPr>
        <w:t>pH</w:t>
      </w:r>
      <w:r w:rsidRPr="00652BF8">
        <w:rPr>
          <w:rFonts w:asciiTheme="majorHAnsi" w:hAnsiTheme="majorHAnsi"/>
        </w:rPr>
        <w:t>=</w:t>
      </w:r>
      <w:proofErr w:type="spellStart"/>
      <w:r>
        <w:rPr>
          <w:rFonts w:asciiTheme="majorHAnsi" w:hAnsiTheme="majorHAnsi"/>
          <w:lang w:val="en-US"/>
        </w:rPr>
        <w:t>pK</w:t>
      </w:r>
      <w:r>
        <w:rPr>
          <w:rFonts w:asciiTheme="majorHAnsi" w:hAnsiTheme="majorHAnsi"/>
          <w:vertAlign w:val="subscript"/>
          <w:lang w:val="en-US"/>
        </w:rPr>
        <w:t>a</w:t>
      </w:r>
      <w:proofErr w:type="spellEnd"/>
      <w:r w:rsidRPr="00652BF8">
        <w:rPr>
          <w:rFonts w:asciiTheme="majorHAnsi" w:hAnsiTheme="majorHAnsi"/>
        </w:rPr>
        <w:t xml:space="preserve"> (</w:t>
      </w:r>
      <w:r>
        <w:rPr>
          <w:rFonts w:asciiTheme="majorHAnsi" w:hAnsiTheme="majorHAnsi"/>
        </w:rPr>
        <w:t xml:space="preserve">όπου </w:t>
      </w:r>
      <w:r>
        <w:rPr>
          <w:rFonts w:asciiTheme="majorHAnsi" w:hAnsiTheme="majorHAnsi"/>
          <w:lang w:val="en-US"/>
        </w:rPr>
        <w:t>K</w:t>
      </w:r>
      <w:r>
        <w:rPr>
          <w:rFonts w:asciiTheme="majorHAnsi" w:hAnsiTheme="majorHAnsi"/>
          <w:vertAlign w:val="subscript"/>
          <w:lang w:val="en-US"/>
        </w:rPr>
        <w:t>a</w:t>
      </w:r>
      <w:r w:rsidRPr="00652BF8">
        <w:rPr>
          <w:rFonts w:asciiTheme="majorHAnsi" w:hAnsiTheme="majorHAnsi"/>
        </w:rPr>
        <w:t xml:space="preserve"> </w:t>
      </w:r>
      <w:r>
        <w:rPr>
          <w:rFonts w:asciiTheme="majorHAnsi" w:hAnsiTheme="majorHAnsi"/>
        </w:rPr>
        <w:t>η σταθερά της όξινης μορφής του συζυγούς ζεύγους).</w:t>
      </w:r>
    </w:p>
    <w:p w:rsidR="00652BF8" w:rsidRDefault="00652BF8"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Ο προσδιορισμός του ισοδύναμου σημείου μας επιτρέπει τον υπολογισμό της συγκέντρωσης του ογκομετρούμενου διαλύματος, ως εξής:</w:t>
      </w:r>
    </w:p>
    <w:p w:rsidR="00652BF8" w:rsidRPr="00652BF8" w:rsidRDefault="00652BF8" w:rsidP="00702D6D">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Έστω ότι ογκομετρού</w:t>
      </w:r>
      <w:r w:rsidR="00B22DFB">
        <w:rPr>
          <w:rFonts w:asciiTheme="majorHAnsi" w:hAnsiTheme="majorHAnsi"/>
        </w:rPr>
        <w:t>ν</w:t>
      </w:r>
      <w:r>
        <w:rPr>
          <w:rFonts w:asciiTheme="majorHAnsi" w:hAnsiTheme="majorHAnsi"/>
        </w:rPr>
        <w:t xml:space="preserve">ται </w:t>
      </w:r>
      <w:r>
        <w:rPr>
          <w:rFonts w:asciiTheme="majorHAnsi" w:hAnsiTheme="majorHAnsi"/>
          <w:lang w:val="en-US"/>
        </w:rPr>
        <w:t>V</w:t>
      </w:r>
      <w:r>
        <w:rPr>
          <w:rFonts w:asciiTheme="majorHAnsi" w:hAnsiTheme="majorHAnsi"/>
          <w:vertAlign w:val="subscript"/>
        </w:rPr>
        <w:t>Ο</w:t>
      </w:r>
      <w:r w:rsidRPr="00652BF8">
        <w:rPr>
          <w:rFonts w:asciiTheme="majorHAnsi" w:hAnsiTheme="majorHAnsi"/>
        </w:rPr>
        <w:t xml:space="preserve"> </w:t>
      </w:r>
      <w:r w:rsidR="00B22DFB">
        <w:rPr>
          <w:rFonts w:asciiTheme="majorHAnsi" w:hAnsiTheme="majorHAnsi"/>
          <w:lang w:val="en-US"/>
        </w:rPr>
        <w:t>ml</w:t>
      </w:r>
      <w:r w:rsidR="00B22DFB" w:rsidRPr="00B22DFB">
        <w:rPr>
          <w:rFonts w:asciiTheme="majorHAnsi" w:hAnsiTheme="majorHAnsi"/>
        </w:rPr>
        <w:t xml:space="preserve"> </w:t>
      </w:r>
      <w:r>
        <w:rPr>
          <w:rFonts w:asciiTheme="majorHAnsi" w:hAnsiTheme="majorHAnsi"/>
        </w:rPr>
        <w:t xml:space="preserve">διαλύματος του οξέος ΗΑ άγνωστης συγκέντρωσης </w:t>
      </w:r>
      <w:r>
        <w:rPr>
          <w:rFonts w:asciiTheme="majorHAnsi" w:hAnsiTheme="majorHAnsi"/>
          <w:lang w:val="en-US"/>
        </w:rPr>
        <w:t>C</w:t>
      </w:r>
      <w:r>
        <w:rPr>
          <w:rFonts w:asciiTheme="majorHAnsi" w:hAnsiTheme="majorHAnsi"/>
          <w:vertAlign w:val="subscript"/>
        </w:rPr>
        <w:t>Ο</w:t>
      </w:r>
      <w:r>
        <w:rPr>
          <w:rFonts w:asciiTheme="majorHAnsi" w:hAnsiTheme="majorHAnsi"/>
        </w:rPr>
        <w:t xml:space="preserve"> με πρότυπο διάλυμα </w:t>
      </w:r>
      <w:proofErr w:type="spellStart"/>
      <w:r>
        <w:rPr>
          <w:rFonts w:asciiTheme="majorHAnsi" w:hAnsiTheme="majorHAnsi"/>
          <w:lang w:val="en-US"/>
        </w:rPr>
        <w:t>NaOH</w:t>
      </w:r>
      <w:proofErr w:type="spellEnd"/>
      <w:r>
        <w:rPr>
          <w:rFonts w:asciiTheme="majorHAnsi" w:hAnsiTheme="majorHAnsi"/>
        </w:rPr>
        <w:t xml:space="preserve"> </w:t>
      </w:r>
      <w:r w:rsidRPr="00652BF8">
        <w:rPr>
          <w:rFonts w:asciiTheme="majorHAnsi" w:hAnsiTheme="majorHAnsi"/>
          <w:lang w:val="en-US"/>
        </w:rPr>
        <w:t>C</w:t>
      </w:r>
      <w:r>
        <w:rPr>
          <w:rFonts w:asciiTheme="majorHAnsi" w:hAnsiTheme="majorHAnsi"/>
          <w:vertAlign w:val="subscript"/>
        </w:rPr>
        <w:t>Β</w:t>
      </w:r>
      <w:r>
        <w:rPr>
          <w:rFonts w:asciiTheme="majorHAnsi" w:hAnsiTheme="majorHAnsi"/>
        </w:rPr>
        <w:t xml:space="preserve"> </w:t>
      </w:r>
      <w:r w:rsidRPr="00652BF8">
        <w:rPr>
          <w:rFonts w:asciiTheme="majorHAnsi" w:hAnsiTheme="majorHAnsi"/>
        </w:rPr>
        <w:t>Μ</w:t>
      </w:r>
      <w:r>
        <w:rPr>
          <w:rFonts w:asciiTheme="majorHAnsi" w:hAnsiTheme="majorHAnsi"/>
        </w:rPr>
        <w:t>.</w:t>
      </w:r>
      <w:r w:rsidRPr="00652BF8">
        <w:rPr>
          <w:rFonts w:asciiTheme="majorHAnsi" w:hAnsiTheme="majorHAnsi"/>
        </w:rPr>
        <w:t xml:space="preserve"> </w:t>
      </w:r>
      <w:r>
        <w:rPr>
          <w:rFonts w:asciiTheme="majorHAnsi" w:hAnsiTheme="majorHAnsi"/>
        </w:rPr>
        <w:t xml:space="preserve">Για την επίτευξη του ισοδύναμου σημείου απαιτήθηκε προσθήκη όγκου του προτύπου </w:t>
      </w:r>
      <w:r>
        <w:rPr>
          <w:rFonts w:asciiTheme="majorHAnsi" w:hAnsiTheme="majorHAnsi"/>
          <w:lang w:val="en-US"/>
        </w:rPr>
        <w:t>V</w:t>
      </w:r>
      <w:r>
        <w:rPr>
          <w:rFonts w:asciiTheme="majorHAnsi" w:hAnsiTheme="majorHAnsi"/>
          <w:vertAlign w:val="subscript"/>
          <w:lang w:val="en-US"/>
        </w:rPr>
        <w:t>B</w:t>
      </w:r>
      <w:r w:rsidRPr="00652BF8">
        <w:rPr>
          <w:rFonts w:asciiTheme="majorHAnsi" w:hAnsiTheme="majorHAnsi"/>
          <w:vertAlign w:val="subscript"/>
        </w:rPr>
        <w:softHyphen/>
      </w:r>
      <w:r w:rsidR="00B22DFB" w:rsidRPr="00B22DFB">
        <w:rPr>
          <w:rFonts w:asciiTheme="majorHAnsi" w:hAnsiTheme="majorHAnsi"/>
        </w:rPr>
        <w:t xml:space="preserve"> </w:t>
      </w:r>
      <w:r w:rsidR="00B22DFB">
        <w:rPr>
          <w:rFonts w:asciiTheme="majorHAnsi" w:hAnsiTheme="majorHAnsi"/>
          <w:lang w:val="en-US"/>
        </w:rPr>
        <w:t>ml</w:t>
      </w:r>
      <w:r>
        <w:rPr>
          <w:rFonts w:asciiTheme="majorHAnsi" w:hAnsiTheme="majorHAnsi"/>
        </w:rPr>
        <w:t xml:space="preserve">.  </w:t>
      </w:r>
    </w:p>
    <w:p w:rsidR="00652BF8" w:rsidRPr="00652BF8" w:rsidRDefault="00652BF8" w:rsidP="00652BF8">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 xml:space="preserve">Στο </w:t>
      </w:r>
      <w:r w:rsidRPr="00652BF8">
        <w:rPr>
          <w:rFonts w:asciiTheme="majorHAnsi" w:hAnsiTheme="majorHAnsi"/>
          <w:b/>
        </w:rPr>
        <w:t>ισοδύναμο σημείο</w:t>
      </w:r>
      <w:r>
        <w:rPr>
          <w:rFonts w:asciiTheme="majorHAnsi" w:hAnsiTheme="majorHAnsi"/>
        </w:rPr>
        <w:t xml:space="preserve">  </w:t>
      </w:r>
      <w:r w:rsidRPr="00652BF8">
        <w:rPr>
          <w:rFonts w:asciiTheme="majorHAnsi" w:hAnsiTheme="majorHAnsi"/>
          <w:b/>
          <w:lang w:val="en-US"/>
        </w:rPr>
        <w:t>n</w:t>
      </w:r>
      <w:r w:rsidRPr="00652BF8">
        <w:rPr>
          <w:rFonts w:asciiTheme="majorHAnsi" w:hAnsiTheme="majorHAnsi"/>
          <w:b/>
          <w:vertAlign w:val="subscript"/>
        </w:rPr>
        <w:t>ΗΑ</w:t>
      </w:r>
      <w:r w:rsidRPr="00652BF8">
        <w:rPr>
          <w:rFonts w:asciiTheme="majorHAnsi" w:hAnsiTheme="majorHAnsi"/>
          <w:b/>
        </w:rPr>
        <w:t xml:space="preserve"> = </w:t>
      </w:r>
      <w:proofErr w:type="spellStart"/>
      <w:r w:rsidRPr="00652BF8">
        <w:rPr>
          <w:rFonts w:asciiTheme="majorHAnsi" w:hAnsiTheme="majorHAnsi"/>
          <w:b/>
          <w:lang w:val="en-US"/>
        </w:rPr>
        <w:t>n</w:t>
      </w:r>
      <w:r w:rsidRPr="00652BF8">
        <w:rPr>
          <w:rFonts w:asciiTheme="majorHAnsi" w:hAnsiTheme="majorHAnsi"/>
          <w:b/>
          <w:vertAlign w:val="subscript"/>
          <w:lang w:val="en-US"/>
        </w:rPr>
        <w:t>NaOH</w:t>
      </w:r>
      <w:proofErr w:type="spellEnd"/>
      <w:r w:rsidRPr="00652BF8">
        <w:rPr>
          <w:rFonts w:asciiTheme="majorHAnsi" w:hAnsiTheme="majorHAnsi"/>
        </w:rPr>
        <w:tab/>
      </w:r>
      <w:r>
        <w:rPr>
          <w:rFonts w:ascii="Cambria Math" w:hAnsi="Cambria Math" w:cs="Cambria Math"/>
          <w:lang w:val="en-US"/>
        </w:rPr>
        <w:t>⟶</w:t>
      </w:r>
      <w:r>
        <w:rPr>
          <w:rFonts w:ascii="Cambria Math" w:hAnsi="Cambria Math" w:cs="Cambria Math"/>
        </w:rPr>
        <w:tab/>
      </w:r>
      <w:r>
        <w:rPr>
          <w:rFonts w:asciiTheme="majorHAnsi" w:hAnsiTheme="majorHAnsi"/>
          <w:lang w:val="en-US"/>
        </w:rPr>
        <w:t>C</w:t>
      </w:r>
      <w:r>
        <w:rPr>
          <w:rFonts w:asciiTheme="majorHAnsi" w:hAnsiTheme="majorHAnsi"/>
          <w:vertAlign w:val="subscript"/>
        </w:rPr>
        <w:t>Ο</w:t>
      </w:r>
      <w:r w:rsidRPr="00652BF8">
        <w:rPr>
          <w:rFonts w:asciiTheme="majorHAnsi" w:hAnsiTheme="majorHAnsi"/>
        </w:rPr>
        <w:t xml:space="preserve"> </w:t>
      </w:r>
      <w:r>
        <w:rPr>
          <w:rFonts w:asciiTheme="majorHAnsi" w:hAnsiTheme="majorHAnsi"/>
        </w:rPr>
        <w:t xml:space="preserve">· </w:t>
      </w:r>
      <w:r>
        <w:rPr>
          <w:rFonts w:asciiTheme="majorHAnsi" w:hAnsiTheme="majorHAnsi"/>
          <w:lang w:val="en-US"/>
        </w:rPr>
        <w:t>V</w:t>
      </w:r>
      <w:r>
        <w:rPr>
          <w:rFonts w:asciiTheme="majorHAnsi" w:hAnsiTheme="majorHAnsi"/>
          <w:vertAlign w:val="subscript"/>
        </w:rPr>
        <w:t>Ο</w:t>
      </w:r>
      <w:r>
        <w:rPr>
          <w:rFonts w:asciiTheme="majorHAnsi" w:hAnsiTheme="majorHAnsi"/>
        </w:rPr>
        <w:t xml:space="preserve"> = </w:t>
      </w:r>
      <w:r>
        <w:rPr>
          <w:rFonts w:asciiTheme="majorHAnsi" w:hAnsiTheme="majorHAnsi"/>
          <w:lang w:val="en-US"/>
        </w:rPr>
        <w:t>C</w:t>
      </w:r>
      <w:r>
        <w:rPr>
          <w:rFonts w:asciiTheme="majorHAnsi" w:hAnsiTheme="majorHAnsi"/>
          <w:vertAlign w:val="subscript"/>
        </w:rPr>
        <w:t>Β</w:t>
      </w:r>
      <w:r w:rsidRPr="00652BF8">
        <w:rPr>
          <w:rFonts w:asciiTheme="majorHAnsi" w:hAnsiTheme="majorHAnsi"/>
        </w:rPr>
        <w:t xml:space="preserve"> </w:t>
      </w:r>
      <w:r>
        <w:rPr>
          <w:rFonts w:asciiTheme="majorHAnsi" w:hAnsiTheme="majorHAnsi"/>
        </w:rPr>
        <w:t xml:space="preserve">· </w:t>
      </w:r>
      <w:r>
        <w:rPr>
          <w:rFonts w:asciiTheme="majorHAnsi" w:hAnsiTheme="majorHAnsi"/>
          <w:lang w:val="en-US"/>
        </w:rPr>
        <w:t>V</w:t>
      </w:r>
      <w:r>
        <w:rPr>
          <w:rFonts w:asciiTheme="majorHAnsi" w:hAnsiTheme="majorHAnsi"/>
          <w:vertAlign w:val="subscript"/>
        </w:rPr>
        <w:t>Β</w:t>
      </w:r>
      <w:r>
        <w:rPr>
          <w:rFonts w:asciiTheme="majorHAnsi" w:hAnsiTheme="majorHAnsi"/>
        </w:rPr>
        <w:t xml:space="preserve">   </w:t>
      </w:r>
      <w:r>
        <w:rPr>
          <w:rFonts w:ascii="Cambria Math" w:hAnsi="Cambria Math" w:cs="Cambria Math"/>
        </w:rPr>
        <w:t>⟶</w:t>
      </w:r>
      <w:r>
        <w:rPr>
          <w:rFonts w:ascii="Cambria Math" w:hAnsi="Cambria Math" w:cs="Cambria Math"/>
        </w:rPr>
        <w:tab/>
      </w:r>
      <w:r w:rsidRPr="00B22DFB">
        <w:rPr>
          <w:rFonts w:asciiTheme="majorHAnsi" w:hAnsiTheme="majorHAnsi"/>
          <w:b/>
          <w:lang w:val="en-US"/>
        </w:rPr>
        <w:t>C</w:t>
      </w:r>
      <w:r w:rsidRPr="00B22DFB">
        <w:rPr>
          <w:rFonts w:asciiTheme="majorHAnsi" w:hAnsiTheme="majorHAnsi"/>
          <w:b/>
          <w:vertAlign w:val="subscript"/>
        </w:rPr>
        <w:t>Ο</w:t>
      </w:r>
      <w:r w:rsidRPr="00B22DFB">
        <w:rPr>
          <w:rFonts w:asciiTheme="majorHAnsi" w:hAnsiTheme="majorHAnsi"/>
          <w:b/>
        </w:rPr>
        <w:t xml:space="preserve"> </w:t>
      </w:r>
      <w:r w:rsidRPr="00652BF8">
        <w:rPr>
          <w:rFonts w:asciiTheme="majorHAnsi" w:hAnsiTheme="majorHAnsi"/>
        </w:rPr>
        <w:t xml:space="preserve">= </w:t>
      </w:r>
      <w:r>
        <w:rPr>
          <w:rFonts w:asciiTheme="majorHAnsi" w:hAnsiTheme="majorHAnsi"/>
          <w:lang w:val="en-US"/>
        </w:rPr>
        <w:t>C</w:t>
      </w:r>
      <w:r>
        <w:rPr>
          <w:rFonts w:asciiTheme="majorHAnsi" w:hAnsiTheme="majorHAnsi"/>
          <w:vertAlign w:val="subscript"/>
        </w:rPr>
        <w:t>Β</w:t>
      </w:r>
      <w:r w:rsidRPr="00652BF8">
        <w:rPr>
          <w:rFonts w:asciiTheme="majorHAnsi" w:hAnsiTheme="majorHAnsi"/>
        </w:rPr>
        <w:t xml:space="preserve"> </w:t>
      </w:r>
      <w:r>
        <w:rPr>
          <w:rFonts w:asciiTheme="majorHAnsi" w:hAnsiTheme="majorHAnsi"/>
        </w:rPr>
        <w:t xml:space="preserve">· </w:t>
      </w:r>
      <w:r>
        <w:rPr>
          <w:rFonts w:asciiTheme="majorHAnsi" w:hAnsiTheme="majorHAnsi"/>
          <w:lang w:val="en-US"/>
        </w:rPr>
        <w:t>V</w:t>
      </w:r>
      <w:r>
        <w:rPr>
          <w:rFonts w:asciiTheme="majorHAnsi" w:hAnsiTheme="majorHAnsi"/>
          <w:vertAlign w:val="subscript"/>
        </w:rPr>
        <w:t>Β</w:t>
      </w:r>
      <w:r w:rsidRPr="00652BF8">
        <w:rPr>
          <w:rFonts w:asciiTheme="majorHAnsi" w:hAnsiTheme="majorHAnsi"/>
        </w:rPr>
        <w:t xml:space="preserve">  / </w:t>
      </w:r>
      <w:r>
        <w:rPr>
          <w:rFonts w:asciiTheme="majorHAnsi" w:hAnsiTheme="majorHAnsi"/>
          <w:lang w:val="en-US"/>
        </w:rPr>
        <w:t>V</w:t>
      </w:r>
      <w:r>
        <w:rPr>
          <w:rFonts w:asciiTheme="majorHAnsi" w:hAnsiTheme="majorHAnsi"/>
          <w:vertAlign w:val="subscript"/>
        </w:rPr>
        <w:t>Ο</w:t>
      </w:r>
    </w:p>
    <w:p w:rsidR="004020B8" w:rsidRPr="0003655F" w:rsidRDefault="0003655F" w:rsidP="00274843">
      <w:pPr>
        <w:pStyle w:val="NormalWeb"/>
        <w:shd w:val="clear" w:color="auto" w:fill="FFFFFF"/>
        <w:spacing w:before="0" w:beforeAutospacing="0" w:after="125" w:afterAutospacing="0"/>
        <w:rPr>
          <w:rFonts w:asciiTheme="majorHAnsi" w:hAnsiTheme="majorHAnsi" w:cs="Arial"/>
        </w:rPr>
      </w:pPr>
      <w:r w:rsidRPr="0003655F">
        <w:rPr>
          <w:rFonts w:asciiTheme="majorHAnsi" w:hAnsiTheme="majorHAnsi" w:cs="Arial"/>
        </w:rPr>
        <w:t xml:space="preserve">        </w:t>
      </w:r>
    </w:p>
    <w:p w:rsidR="00690E87" w:rsidRDefault="00690E87" w:rsidP="008D2DC1">
      <w:pPr>
        <w:pStyle w:val="NormalWeb"/>
        <w:shd w:val="clear" w:color="auto" w:fill="FFFFFF"/>
        <w:spacing w:before="0" w:beforeAutospacing="0" w:after="125" w:afterAutospacing="0"/>
        <w:jc w:val="both"/>
        <w:rPr>
          <w:rFonts w:asciiTheme="majorHAnsi" w:hAnsiTheme="majorHAnsi" w:cs="Arial"/>
          <w:b/>
        </w:rPr>
      </w:pPr>
      <w:r w:rsidRPr="00690E87">
        <w:rPr>
          <w:rFonts w:asciiTheme="majorHAnsi" w:hAnsiTheme="majorHAnsi" w:cs="Arial"/>
          <w:b/>
        </w:rPr>
        <w:t>ΑΣΚΗΣΕΙΣ</w:t>
      </w:r>
    </w:p>
    <w:p w:rsidR="000054D5" w:rsidRDefault="0021142A" w:rsidP="00BE3E1C">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1</w:t>
      </w:r>
      <w:r w:rsidR="006D411D">
        <w:rPr>
          <w:rFonts w:asciiTheme="majorHAnsi" w:hAnsiTheme="majorHAnsi"/>
        </w:rPr>
        <w:t xml:space="preserve">. </w:t>
      </w:r>
      <w:r w:rsidR="00BE3E1C">
        <w:rPr>
          <w:rFonts w:asciiTheme="majorHAnsi" w:hAnsiTheme="majorHAnsi"/>
        </w:rPr>
        <w:t xml:space="preserve">Δίνονται οι παρακάτω δείκτες, τα χρώματα και η </w:t>
      </w:r>
      <w:proofErr w:type="spellStart"/>
      <w:r w:rsidR="00BE3E1C">
        <w:rPr>
          <w:rFonts w:asciiTheme="majorHAnsi" w:hAnsiTheme="majorHAnsi"/>
          <w:lang w:val="en-US"/>
        </w:rPr>
        <w:t>pK</w:t>
      </w:r>
      <w:r w:rsidR="00BE3E1C">
        <w:rPr>
          <w:rFonts w:asciiTheme="majorHAnsi" w:hAnsiTheme="majorHAnsi"/>
          <w:vertAlign w:val="subscript"/>
          <w:lang w:val="en-US"/>
        </w:rPr>
        <w:t>a</w:t>
      </w:r>
      <w:proofErr w:type="spellEnd"/>
      <w:r w:rsidR="00BE3E1C" w:rsidRPr="00BE3E1C">
        <w:rPr>
          <w:rFonts w:asciiTheme="majorHAnsi" w:hAnsiTheme="majorHAnsi"/>
        </w:rPr>
        <w:t xml:space="preserve"> </w:t>
      </w:r>
      <w:r w:rsidR="00BE3E1C">
        <w:rPr>
          <w:rFonts w:asciiTheme="majorHAnsi" w:hAnsiTheme="majorHAnsi"/>
        </w:rPr>
        <w:t>τους.</w:t>
      </w:r>
    </w:p>
    <w:tbl>
      <w:tblPr>
        <w:tblStyle w:val="TableGrid"/>
        <w:tblW w:w="0" w:type="auto"/>
        <w:jc w:val="center"/>
        <w:tblLook w:val="04A0"/>
      </w:tblPr>
      <w:tblGrid>
        <w:gridCol w:w="2660"/>
        <w:gridCol w:w="2196"/>
        <w:gridCol w:w="2429"/>
        <w:gridCol w:w="2429"/>
      </w:tblGrid>
      <w:tr w:rsidR="00BE3E1C" w:rsidTr="00BE3E1C">
        <w:trPr>
          <w:jc w:val="center"/>
        </w:trPr>
        <w:tc>
          <w:tcPr>
            <w:tcW w:w="2660" w:type="dxa"/>
            <w:vAlign w:val="center"/>
          </w:tcPr>
          <w:p w:rsidR="00BE3E1C" w:rsidRDefault="00BE3E1C" w:rsidP="00BE3E1C">
            <w:pPr>
              <w:pStyle w:val="NormalWeb"/>
              <w:spacing w:before="0" w:beforeAutospacing="0" w:after="125" w:afterAutospacing="0"/>
              <w:jc w:val="center"/>
              <w:rPr>
                <w:rFonts w:asciiTheme="majorHAnsi" w:hAnsiTheme="majorHAnsi"/>
              </w:rPr>
            </w:pPr>
            <w:r>
              <w:rPr>
                <w:rFonts w:asciiTheme="majorHAnsi" w:hAnsiTheme="majorHAnsi"/>
              </w:rPr>
              <w:t>Δείκτης</w:t>
            </w:r>
          </w:p>
        </w:tc>
        <w:tc>
          <w:tcPr>
            <w:tcW w:w="2196" w:type="dxa"/>
            <w:vAlign w:val="center"/>
          </w:tcPr>
          <w:p w:rsidR="00BE3E1C" w:rsidRPr="00BE3E1C" w:rsidRDefault="00BE3E1C" w:rsidP="00BE3E1C">
            <w:pPr>
              <w:pStyle w:val="NormalWeb"/>
              <w:spacing w:before="0" w:beforeAutospacing="0" w:after="125" w:afterAutospacing="0"/>
              <w:jc w:val="center"/>
              <w:rPr>
                <w:rFonts w:asciiTheme="majorHAnsi" w:hAnsiTheme="majorHAnsi"/>
              </w:rPr>
            </w:pPr>
            <w:r>
              <w:rPr>
                <w:rFonts w:asciiTheme="majorHAnsi" w:hAnsiTheme="majorHAnsi"/>
              </w:rPr>
              <w:t xml:space="preserve">Χρώμα </w:t>
            </w:r>
            <w:r>
              <w:rPr>
                <w:rFonts w:asciiTheme="majorHAnsi" w:hAnsiTheme="majorHAnsi"/>
                <w:lang w:val="en-US"/>
              </w:rPr>
              <w:t>H</w:t>
            </w:r>
            <w:r>
              <w:rPr>
                <w:rFonts w:asciiTheme="majorHAnsi" w:hAnsiTheme="majorHAnsi"/>
              </w:rPr>
              <w:t>Δ</w:t>
            </w:r>
          </w:p>
        </w:tc>
        <w:tc>
          <w:tcPr>
            <w:tcW w:w="2429" w:type="dxa"/>
            <w:vAlign w:val="center"/>
          </w:tcPr>
          <w:p w:rsidR="00BE3E1C" w:rsidRPr="00BE3E1C" w:rsidRDefault="00BE3E1C" w:rsidP="00BE3E1C">
            <w:pPr>
              <w:pStyle w:val="NormalWeb"/>
              <w:spacing w:before="0" w:beforeAutospacing="0" w:after="125" w:afterAutospacing="0"/>
              <w:jc w:val="center"/>
              <w:rPr>
                <w:rFonts w:asciiTheme="majorHAnsi" w:hAnsiTheme="majorHAnsi"/>
                <w:vertAlign w:val="superscript"/>
              </w:rPr>
            </w:pPr>
            <w:r>
              <w:rPr>
                <w:rFonts w:asciiTheme="majorHAnsi" w:hAnsiTheme="majorHAnsi"/>
              </w:rPr>
              <w:t>Χρώμα Δ</w:t>
            </w:r>
            <w:r>
              <w:rPr>
                <w:rFonts w:asciiTheme="majorHAnsi" w:hAnsiTheme="majorHAnsi"/>
                <w:vertAlign w:val="superscript"/>
              </w:rPr>
              <w:t>-</w:t>
            </w:r>
          </w:p>
        </w:tc>
        <w:tc>
          <w:tcPr>
            <w:tcW w:w="2429" w:type="dxa"/>
            <w:vAlign w:val="center"/>
          </w:tcPr>
          <w:p w:rsidR="00BE3E1C" w:rsidRPr="00BE3E1C" w:rsidRDefault="00BE3E1C" w:rsidP="00BE3E1C">
            <w:pPr>
              <w:pStyle w:val="NormalWeb"/>
              <w:spacing w:before="0" w:beforeAutospacing="0" w:after="125" w:afterAutospacing="0"/>
              <w:jc w:val="center"/>
              <w:rPr>
                <w:rFonts w:asciiTheme="majorHAnsi" w:hAnsiTheme="majorHAnsi"/>
                <w:vertAlign w:val="subscript"/>
                <w:lang w:val="en-US"/>
              </w:rPr>
            </w:pPr>
            <w:proofErr w:type="spellStart"/>
            <w:r>
              <w:rPr>
                <w:rFonts w:asciiTheme="majorHAnsi" w:hAnsiTheme="majorHAnsi"/>
                <w:lang w:val="en-US"/>
              </w:rPr>
              <w:t>pK</w:t>
            </w:r>
            <w:r>
              <w:rPr>
                <w:rFonts w:asciiTheme="majorHAnsi" w:hAnsiTheme="majorHAnsi"/>
                <w:vertAlign w:val="subscript"/>
                <w:lang w:val="en-US"/>
              </w:rPr>
              <w:t>a</w:t>
            </w:r>
            <w:proofErr w:type="spellEnd"/>
          </w:p>
        </w:tc>
      </w:tr>
      <w:tr w:rsidR="00BE3E1C" w:rsidTr="00BE3E1C">
        <w:trPr>
          <w:jc w:val="center"/>
        </w:trPr>
        <w:tc>
          <w:tcPr>
            <w:tcW w:w="2660" w:type="dxa"/>
            <w:vAlign w:val="center"/>
          </w:tcPr>
          <w:p w:rsidR="00BE3E1C" w:rsidRDefault="00BE3E1C" w:rsidP="00BE3E1C">
            <w:pPr>
              <w:pStyle w:val="NormalWeb"/>
              <w:spacing w:before="0" w:beforeAutospacing="0" w:after="125" w:afterAutospacing="0"/>
              <w:jc w:val="center"/>
              <w:rPr>
                <w:rFonts w:asciiTheme="majorHAnsi" w:hAnsiTheme="majorHAnsi"/>
              </w:rPr>
            </w:pPr>
            <w:r>
              <w:rPr>
                <w:rFonts w:asciiTheme="majorHAnsi" w:hAnsiTheme="majorHAnsi"/>
              </w:rPr>
              <w:t>Μπλε Θυμόλης</w:t>
            </w:r>
          </w:p>
        </w:tc>
        <w:tc>
          <w:tcPr>
            <w:tcW w:w="2196" w:type="dxa"/>
            <w:vAlign w:val="center"/>
          </w:tcPr>
          <w:p w:rsidR="00BE3E1C" w:rsidRDefault="00BE3E1C" w:rsidP="00BD1D04">
            <w:pPr>
              <w:pStyle w:val="NormalWeb"/>
              <w:spacing w:before="0" w:beforeAutospacing="0" w:after="125" w:afterAutospacing="0"/>
              <w:jc w:val="center"/>
              <w:rPr>
                <w:rFonts w:asciiTheme="majorHAnsi" w:hAnsiTheme="majorHAnsi"/>
              </w:rPr>
            </w:pPr>
            <w:r>
              <w:rPr>
                <w:rFonts w:asciiTheme="majorHAnsi" w:hAnsiTheme="majorHAnsi"/>
              </w:rPr>
              <w:t>Κόκκινο</w:t>
            </w:r>
          </w:p>
        </w:tc>
        <w:tc>
          <w:tcPr>
            <w:tcW w:w="2429" w:type="dxa"/>
            <w:vAlign w:val="center"/>
          </w:tcPr>
          <w:p w:rsidR="00BE3E1C" w:rsidRDefault="00BE3E1C" w:rsidP="00BD1D04">
            <w:pPr>
              <w:pStyle w:val="NormalWeb"/>
              <w:spacing w:before="0" w:beforeAutospacing="0" w:after="125" w:afterAutospacing="0"/>
              <w:jc w:val="center"/>
              <w:rPr>
                <w:rFonts w:asciiTheme="majorHAnsi" w:hAnsiTheme="majorHAnsi"/>
              </w:rPr>
            </w:pPr>
            <w:r>
              <w:rPr>
                <w:rFonts w:asciiTheme="majorHAnsi" w:hAnsiTheme="majorHAnsi"/>
              </w:rPr>
              <w:t>Κίτρινο</w:t>
            </w:r>
          </w:p>
        </w:tc>
        <w:tc>
          <w:tcPr>
            <w:tcW w:w="2429" w:type="dxa"/>
            <w:vAlign w:val="center"/>
          </w:tcPr>
          <w:p w:rsidR="00BE3E1C" w:rsidRDefault="00BE3E1C" w:rsidP="00BE3E1C">
            <w:pPr>
              <w:pStyle w:val="NormalWeb"/>
              <w:spacing w:before="0" w:beforeAutospacing="0" w:after="125" w:afterAutospacing="0"/>
              <w:jc w:val="center"/>
              <w:rPr>
                <w:rFonts w:asciiTheme="majorHAnsi" w:hAnsiTheme="majorHAnsi"/>
              </w:rPr>
            </w:pPr>
            <w:r>
              <w:rPr>
                <w:rFonts w:asciiTheme="majorHAnsi" w:hAnsiTheme="majorHAnsi"/>
              </w:rPr>
              <w:t>1.65</w:t>
            </w:r>
          </w:p>
        </w:tc>
      </w:tr>
      <w:tr w:rsidR="00BE3E1C" w:rsidTr="00BE3E1C">
        <w:trPr>
          <w:jc w:val="center"/>
        </w:trPr>
        <w:tc>
          <w:tcPr>
            <w:tcW w:w="2660" w:type="dxa"/>
            <w:vAlign w:val="center"/>
          </w:tcPr>
          <w:p w:rsidR="00BE3E1C" w:rsidRDefault="00BE3E1C" w:rsidP="00BE3E1C">
            <w:pPr>
              <w:pStyle w:val="NormalWeb"/>
              <w:spacing w:before="0" w:beforeAutospacing="0" w:after="125" w:afterAutospacing="0"/>
              <w:jc w:val="center"/>
              <w:rPr>
                <w:rFonts w:asciiTheme="majorHAnsi" w:hAnsiTheme="majorHAnsi"/>
              </w:rPr>
            </w:pPr>
            <w:r>
              <w:rPr>
                <w:rFonts w:asciiTheme="majorHAnsi" w:hAnsiTheme="majorHAnsi"/>
              </w:rPr>
              <w:t>Μπλε Βρωμοφαινόλης</w:t>
            </w:r>
          </w:p>
        </w:tc>
        <w:tc>
          <w:tcPr>
            <w:tcW w:w="2196" w:type="dxa"/>
            <w:vAlign w:val="center"/>
          </w:tcPr>
          <w:p w:rsidR="00BE3E1C" w:rsidRDefault="00BE3E1C" w:rsidP="00BE3E1C">
            <w:pPr>
              <w:pStyle w:val="NormalWeb"/>
              <w:spacing w:before="0" w:beforeAutospacing="0" w:after="125" w:afterAutospacing="0"/>
              <w:jc w:val="center"/>
              <w:rPr>
                <w:rFonts w:asciiTheme="majorHAnsi" w:hAnsiTheme="majorHAnsi"/>
              </w:rPr>
            </w:pPr>
            <w:r>
              <w:rPr>
                <w:rFonts w:asciiTheme="majorHAnsi" w:hAnsiTheme="majorHAnsi"/>
              </w:rPr>
              <w:t>Κίτρινο</w:t>
            </w:r>
          </w:p>
        </w:tc>
        <w:tc>
          <w:tcPr>
            <w:tcW w:w="2429" w:type="dxa"/>
            <w:vAlign w:val="center"/>
          </w:tcPr>
          <w:p w:rsidR="00BE3E1C" w:rsidRDefault="00BE3E1C" w:rsidP="00BE3E1C">
            <w:pPr>
              <w:pStyle w:val="NormalWeb"/>
              <w:spacing w:before="0" w:beforeAutospacing="0" w:after="125" w:afterAutospacing="0"/>
              <w:jc w:val="center"/>
              <w:rPr>
                <w:rFonts w:asciiTheme="majorHAnsi" w:hAnsiTheme="majorHAnsi"/>
              </w:rPr>
            </w:pPr>
            <w:r>
              <w:rPr>
                <w:rFonts w:asciiTheme="majorHAnsi" w:hAnsiTheme="majorHAnsi"/>
              </w:rPr>
              <w:t>Μπλε</w:t>
            </w:r>
          </w:p>
        </w:tc>
        <w:tc>
          <w:tcPr>
            <w:tcW w:w="2429" w:type="dxa"/>
            <w:vAlign w:val="center"/>
          </w:tcPr>
          <w:p w:rsidR="00BE3E1C" w:rsidRDefault="00451050" w:rsidP="00BE3E1C">
            <w:pPr>
              <w:pStyle w:val="NormalWeb"/>
              <w:spacing w:before="0" w:beforeAutospacing="0" w:after="125" w:afterAutospacing="0"/>
              <w:jc w:val="center"/>
              <w:rPr>
                <w:rFonts w:asciiTheme="majorHAnsi" w:hAnsiTheme="majorHAnsi"/>
              </w:rPr>
            </w:pPr>
            <w:r>
              <w:rPr>
                <w:rFonts w:asciiTheme="majorHAnsi" w:hAnsiTheme="majorHAnsi"/>
              </w:rPr>
              <w:t>3,85</w:t>
            </w:r>
          </w:p>
        </w:tc>
      </w:tr>
      <w:tr w:rsidR="00451050" w:rsidTr="00BE3E1C">
        <w:trPr>
          <w:jc w:val="center"/>
        </w:trPr>
        <w:tc>
          <w:tcPr>
            <w:tcW w:w="2660" w:type="dxa"/>
            <w:vAlign w:val="center"/>
          </w:tcPr>
          <w:p w:rsidR="00451050" w:rsidRDefault="00451050" w:rsidP="00BE3E1C">
            <w:pPr>
              <w:pStyle w:val="NormalWeb"/>
              <w:spacing w:before="0" w:beforeAutospacing="0" w:after="125" w:afterAutospacing="0"/>
              <w:jc w:val="center"/>
              <w:rPr>
                <w:rFonts w:asciiTheme="majorHAnsi" w:hAnsiTheme="majorHAnsi"/>
              </w:rPr>
            </w:pPr>
            <w:r>
              <w:rPr>
                <w:rFonts w:asciiTheme="majorHAnsi" w:hAnsiTheme="majorHAnsi"/>
              </w:rPr>
              <w:t>Κόκκινο Μεθυλίου</w:t>
            </w:r>
          </w:p>
        </w:tc>
        <w:tc>
          <w:tcPr>
            <w:tcW w:w="2196"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Κόκκινο</w:t>
            </w: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Κίτρινο</w:t>
            </w: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5</w:t>
            </w:r>
          </w:p>
        </w:tc>
      </w:tr>
      <w:tr w:rsidR="00451050" w:rsidTr="00BE3E1C">
        <w:trPr>
          <w:jc w:val="center"/>
        </w:trPr>
        <w:tc>
          <w:tcPr>
            <w:tcW w:w="2660" w:type="dxa"/>
            <w:vAlign w:val="center"/>
          </w:tcPr>
          <w:p w:rsidR="00451050" w:rsidRDefault="00451050" w:rsidP="00BE3E1C">
            <w:pPr>
              <w:pStyle w:val="NormalWeb"/>
              <w:spacing w:before="0" w:beforeAutospacing="0" w:after="125" w:afterAutospacing="0"/>
              <w:jc w:val="center"/>
              <w:rPr>
                <w:rFonts w:asciiTheme="majorHAnsi" w:hAnsiTheme="majorHAnsi"/>
              </w:rPr>
            </w:pPr>
            <w:r>
              <w:rPr>
                <w:rFonts w:asciiTheme="majorHAnsi" w:hAnsiTheme="majorHAnsi"/>
              </w:rPr>
              <w:t>παρα-Νιτροφαινόλη</w:t>
            </w:r>
          </w:p>
        </w:tc>
        <w:tc>
          <w:tcPr>
            <w:tcW w:w="2196"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Άχρωμο</w:t>
            </w: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Κίτρινο</w:t>
            </w: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7,2</w:t>
            </w:r>
          </w:p>
        </w:tc>
      </w:tr>
      <w:tr w:rsidR="00451050" w:rsidTr="00BE3E1C">
        <w:trPr>
          <w:jc w:val="center"/>
        </w:trPr>
        <w:tc>
          <w:tcPr>
            <w:tcW w:w="2660" w:type="dxa"/>
            <w:vAlign w:val="center"/>
          </w:tcPr>
          <w:p w:rsidR="00451050" w:rsidRDefault="00451050" w:rsidP="00BE3E1C">
            <w:pPr>
              <w:pStyle w:val="NormalWeb"/>
              <w:spacing w:before="0" w:beforeAutospacing="0" w:after="125" w:afterAutospacing="0"/>
              <w:jc w:val="center"/>
              <w:rPr>
                <w:rFonts w:asciiTheme="majorHAnsi" w:hAnsiTheme="majorHAnsi"/>
              </w:rPr>
            </w:pPr>
            <w:r>
              <w:rPr>
                <w:rFonts w:asciiTheme="majorHAnsi" w:hAnsiTheme="majorHAnsi"/>
              </w:rPr>
              <w:t>Μπλε Θυμόλης</w:t>
            </w:r>
          </w:p>
        </w:tc>
        <w:tc>
          <w:tcPr>
            <w:tcW w:w="2196"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Κίτρινο</w:t>
            </w: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Μπλε</w:t>
            </w: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8,9</w:t>
            </w:r>
          </w:p>
        </w:tc>
      </w:tr>
      <w:tr w:rsidR="00451050" w:rsidTr="00BE3E1C">
        <w:trPr>
          <w:jc w:val="center"/>
        </w:trPr>
        <w:tc>
          <w:tcPr>
            <w:tcW w:w="2660" w:type="dxa"/>
            <w:vAlign w:val="center"/>
          </w:tcPr>
          <w:p w:rsidR="00451050" w:rsidRDefault="00451050" w:rsidP="00BE3E1C">
            <w:pPr>
              <w:pStyle w:val="NormalWeb"/>
              <w:spacing w:before="0" w:beforeAutospacing="0" w:after="125" w:afterAutospacing="0"/>
              <w:jc w:val="center"/>
              <w:rPr>
                <w:rFonts w:asciiTheme="majorHAnsi" w:hAnsiTheme="majorHAnsi"/>
              </w:rPr>
            </w:pPr>
            <w:r>
              <w:rPr>
                <w:rFonts w:asciiTheme="majorHAnsi" w:hAnsiTheme="majorHAnsi"/>
              </w:rPr>
              <w:t>Κίτρινο Αλιζαρίνης</w:t>
            </w:r>
          </w:p>
        </w:tc>
        <w:tc>
          <w:tcPr>
            <w:tcW w:w="2196"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Κίτρινο</w:t>
            </w: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Μωβ</w:t>
            </w: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11,2</w:t>
            </w:r>
          </w:p>
        </w:tc>
      </w:tr>
    </w:tbl>
    <w:p w:rsidR="00451050" w:rsidRDefault="00451050" w:rsidP="00BE3E1C">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Τι χρώμα έχει ο καθένας από τους δείκτες αυτούς στα παρακάτω διαλύματα:</w:t>
      </w:r>
    </w:p>
    <w:tbl>
      <w:tblPr>
        <w:tblStyle w:val="TableGrid"/>
        <w:tblW w:w="0" w:type="auto"/>
        <w:jc w:val="center"/>
        <w:tblLook w:val="04A0"/>
      </w:tblPr>
      <w:tblGrid>
        <w:gridCol w:w="2660"/>
        <w:gridCol w:w="2196"/>
        <w:gridCol w:w="2429"/>
        <w:gridCol w:w="2429"/>
      </w:tblGrid>
      <w:tr w:rsidR="00451050" w:rsidTr="00BD1D04">
        <w:trPr>
          <w:jc w:val="center"/>
        </w:trPr>
        <w:tc>
          <w:tcPr>
            <w:tcW w:w="2660"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Δείκτης</w:t>
            </w:r>
          </w:p>
        </w:tc>
        <w:tc>
          <w:tcPr>
            <w:tcW w:w="2196" w:type="dxa"/>
            <w:vAlign w:val="center"/>
          </w:tcPr>
          <w:p w:rsidR="00451050" w:rsidRPr="00451050" w:rsidRDefault="00451050" w:rsidP="00BD1D04">
            <w:pPr>
              <w:pStyle w:val="NormalWeb"/>
              <w:spacing w:before="0" w:beforeAutospacing="0" w:after="125" w:afterAutospacing="0"/>
              <w:jc w:val="center"/>
              <w:rPr>
                <w:rFonts w:asciiTheme="majorHAnsi" w:hAnsiTheme="majorHAnsi"/>
                <w:lang w:val="en-US"/>
              </w:rPr>
            </w:pPr>
            <w:r>
              <w:rPr>
                <w:rFonts w:asciiTheme="majorHAnsi" w:hAnsiTheme="majorHAnsi"/>
              </w:rPr>
              <w:t>Η</w:t>
            </w:r>
            <w:r>
              <w:rPr>
                <w:rFonts w:asciiTheme="majorHAnsi" w:hAnsiTheme="majorHAnsi"/>
                <w:lang w:val="en-US"/>
              </w:rPr>
              <w:t>Br 0,001M</w:t>
            </w:r>
          </w:p>
        </w:tc>
        <w:tc>
          <w:tcPr>
            <w:tcW w:w="2429" w:type="dxa"/>
            <w:vAlign w:val="center"/>
          </w:tcPr>
          <w:p w:rsidR="00451050" w:rsidRPr="00451050" w:rsidRDefault="00451050" w:rsidP="00451050">
            <w:pPr>
              <w:pStyle w:val="NormalWeb"/>
              <w:spacing w:before="0" w:beforeAutospacing="0" w:after="125" w:afterAutospacing="0"/>
              <w:jc w:val="center"/>
              <w:rPr>
                <w:rFonts w:asciiTheme="majorHAnsi" w:hAnsiTheme="majorHAnsi"/>
                <w:lang w:val="en-US"/>
              </w:rPr>
            </w:pPr>
            <w:r>
              <w:rPr>
                <w:rFonts w:asciiTheme="majorHAnsi" w:hAnsiTheme="majorHAnsi"/>
                <w:lang w:val="en-US"/>
              </w:rPr>
              <w:t>NaNO</w:t>
            </w:r>
            <w:r>
              <w:rPr>
                <w:rFonts w:asciiTheme="majorHAnsi" w:hAnsiTheme="majorHAnsi"/>
                <w:vertAlign w:val="subscript"/>
                <w:lang w:val="en-US"/>
              </w:rPr>
              <w:t>3</w:t>
            </w:r>
            <w:r>
              <w:rPr>
                <w:rFonts w:asciiTheme="majorHAnsi" w:hAnsiTheme="majorHAnsi"/>
                <w:lang w:val="en-US"/>
              </w:rPr>
              <w:t xml:space="preserve"> 0,3M</w:t>
            </w:r>
          </w:p>
        </w:tc>
        <w:tc>
          <w:tcPr>
            <w:tcW w:w="2429" w:type="dxa"/>
            <w:vAlign w:val="center"/>
          </w:tcPr>
          <w:p w:rsidR="00451050" w:rsidRPr="00451050" w:rsidRDefault="00451050" w:rsidP="00BD1D04">
            <w:pPr>
              <w:pStyle w:val="NormalWeb"/>
              <w:spacing w:before="0" w:beforeAutospacing="0" w:after="125" w:afterAutospacing="0"/>
              <w:jc w:val="center"/>
              <w:rPr>
                <w:rFonts w:asciiTheme="majorHAnsi" w:hAnsiTheme="majorHAnsi"/>
                <w:lang w:val="en-US"/>
              </w:rPr>
            </w:pPr>
            <w:r>
              <w:rPr>
                <w:rFonts w:asciiTheme="majorHAnsi" w:hAnsiTheme="majorHAnsi"/>
                <w:lang w:val="en-US"/>
              </w:rPr>
              <w:t>NH</w:t>
            </w:r>
            <w:r>
              <w:rPr>
                <w:rFonts w:asciiTheme="majorHAnsi" w:hAnsiTheme="majorHAnsi"/>
                <w:vertAlign w:val="subscript"/>
                <w:lang w:val="en-US"/>
              </w:rPr>
              <w:t>3</w:t>
            </w:r>
            <w:r>
              <w:rPr>
                <w:rFonts w:asciiTheme="majorHAnsi" w:hAnsiTheme="majorHAnsi"/>
                <w:lang w:val="en-US"/>
              </w:rPr>
              <w:t xml:space="preserve"> 0,1M</w:t>
            </w:r>
          </w:p>
        </w:tc>
      </w:tr>
      <w:tr w:rsidR="00451050" w:rsidTr="00BD1D04">
        <w:trPr>
          <w:jc w:val="center"/>
        </w:trPr>
        <w:tc>
          <w:tcPr>
            <w:tcW w:w="2660"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Μπλε Θυμόλης</w:t>
            </w:r>
          </w:p>
        </w:tc>
        <w:tc>
          <w:tcPr>
            <w:tcW w:w="2196" w:type="dxa"/>
            <w:vAlign w:val="center"/>
          </w:tcPr>
          <w:p w:rsidR="00451050" w:rsidRDefault="00451050" w:rsidP="00BD1D04">
            <w:pPr>
              <w:pStyle w:val="NormalWeb"/>
              <w:spacing w:before="0" w:beforeAutospacing="0" w:after="125" w:afterAutospacing="0"/>
              <w:jc w:val="center"/>
              <w:rPr>
                <w:rFonts w:asciiTheme="majorHAnsi" w:hAnsiTheme="majorHAnsi"/>
              </w:rPr>
            </w:pP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p>
        </w:tc>
      </w:tr>
      <w:tr w:rsidR="00451050" w:rsidTr="00BD1D04">
        <w:trPr>
          <w:jc w:val="center"/>
        </w:trPr>
        <w:tc>
          <w:tcPr>
            <w:tcW w:w="2660"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Μπλε Βρωμοφαινόλης</w:t>
            </w:r>
          </w:p>
        </w:tc>
        <w:tc>
          <w:tcPr>
            <w:tcW w:w="2196" w:type="dxa"/>
            <w:vAlign w:val="center"/>
          </w:tcPr>
          <w:p w:rsidR="00451050" w:rsidRDefault="00451050" w:rsidP="00BD1D04">
            <w:pPr>
              <w:pStyle w:val="NormalWeb"/>
              <w:spacing w:before="0" w:beforeAutospacing="0" w:after="125" w:afterAutospacing="0"/>
              <w:jc w:val="center"/>
              <w:rPr>
                <w:rFonts w:asciiTheme="majorHAnsi" w:hAnsiTheme="majorHAnsi"/>
              </w:rPr>
            </w:pP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p>
        </w:tc>
      </w:tr>
      <w:tr w:rsidR="00451050" w:rsidTr="00BD1D04">
        <w:trPr>
          <w:jc w:val="center"/>
        </w:trPr>
        <w:tc>
          <w:tcPr>
            <w:tcW w:w="2660"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Κόκκινο Μεθυλίου</w:t>
            </w:r>
          </w:p>
        </w:tc>
        <w:tc>
          <w:tcPr>
            <w:tcW w:w="2196" w:type="dxa"/>
            <w:vAlign w:val="center"/>
          </w:tcPr>
          <w:p w:rsidR="00451050" w:rsidRDefault="00451050" w:rsidP="00BD1D04">
            <w:pPr>
              <w:pStyle w:val="NormalWeb"/>
              <w:spacing w:before="0" w:beforeAutospacing="0" w:after="125" w:afterAutospacing="0"/>
              <w:jc w:val="center"/>
              <w:rPr>
                <w:rFonts w:asciiTheme="majorHAnsi" w:hAnsiTheme="majorHAnsi"/>
              </w:rPr>
            </w:pP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p>
        </w:tc>
      </w:tr>
      <w:tr w:rsidR="00451050" w:rsidTr="00BD1D04">
        <w:trPr>
          <w:jc w:val="center"/>
        </w:trPr>
        <w:tc>
          <w:tcPr>
            <w:tcW w:w="2660"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παρα-Νιτροφαινόλη</w:t>
            </w:r>
          </w:p>
        </w:tc>
        <w:tc>
          <w:tcPr>
            <w:tcW w:w="2196" w:type="dxa"/>
            <w:vAlign w:val="center"/>
          </w:tcPr>
          <w:p w:rsidR="00451050" w:rsidRDefault="00451050" w:rsidP="00BD1D04">
            <w:pPr>
              <w:pStyle w:val="NormalWeb"/>
              <w:spacing w:before="0" w:beforeAutospacing="0" w:after="125" w:afterAutospacing="0"/>
              <w:jc w:val="center"/>
              <w:rPr>
                <w:rFonts w:asciiTheme="majorHAnsi" w:hAnsiTheme="majorHAnsi"/>
              </w:rPr>
            </w:pP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p>
        </w:tc>
      </w:tr>
      <w:tr w:rsidR="00451050" w:rsidTr="00BD1D04">
        <w:trPr>
          <w:jc w:val="center"/>
        </w:trPr>
        <w:tc>
          <w:tcPr>
            <w:tcW w:w="2660"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Μπλε Θυμόλης</w:t>
            </w:r>
          </w:p>
        </w:tc>
        <w:tc>
          <w:tcPr>
            <w:tcW w:w="2196" w:type="dxa"/>
            <w:vAlign w:val="center"/>
          </w:tcPr>
          <w:p w:rsidR="00451050" w:rsidRDefault="00451050" w:rsidP="00BD1D04">
            <w:pPr>
              <w:pStyle w:val="NormalWeb"/>
              <w:spacing w:before="0" w:beforeAutospacing="0" w:after="125" w:afterAutospacing="0"/>
              <w:jc w:val="center"/>
              <w:rPr>
                <w:rFonts w:asciiTheme="majorHAnsi" w:hAnsiTheme="majorHAnsi"/>
              </w:rPr>
            </w:pP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p>
        </w:tc>
      </w:tr>
      <w:tr w:rsidR="00451050" w:rsidTr="00BD1D04">
        <w:trPr>
          <w:jc w:val="center"/>
        </w:trPr>
        <w:tc>
          <w:tcPr>
            <w:tcW w:w="2660" w:type="dxa"/>
            <w:vAlign w:val="center"/>
          </w:tcPr>
          <w:p w:rsidR="00451050" w:rsidRDefault="00451050" w:rsidP="00BD1D04">
            <w:pPr>
              <w:pStyle w:val="NormalWeb"/>
              <w:spacing w:before="0" w:beforeAutospacing="0" w:after="125" w:afterAutospacing="0"/>
              <w:jc w:val="center"/>
              <w:rPr>
                <w:rFonts w:asciiTheme="majorHAnsi" w:hAnsiTheme="majorHAnsi"/>
              </w:rPr>
            </w:pPr>
            <w:r>
              <w:rPr>
                <w:rFonts w:asciiTheme="majorHAnsi" w:hAnsiTheme="majorHAnsi"/>
              </w:rPr>
              <w:t>Κίτρινο Αλιζαρίνης</w:t>
            </w:r>
          </w:p>
        </w:tc>
        <w:tc>
          <w:tcPr>
            <w:tcW w:w="2196" w:type="dxa"/>
            <w:vAlign w:val="center"/>
          </w:tcPr>
          <w:p w:rsidR="00451050" w:rsidRDefault="00451050" w:rsidP="00BD1D04">
            <w:pPr>
              <w:pStyle w:val="NormalWeb"/>
              <w:spacing w:before="0" w:beforeAutospacing="0" w:after="125" w:afterAutospacing="0"/>
              <w:jc w:val="center"/>
              <w:rPr>
                <w:rFonts w:asciiTheme="majorHAnsi" w:hAnsiTheme="majorHAnsi"/>
              </w:rPr>
            </w:pP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p>
        </w:tc>
        <w:tc>
          <w:tcPr>
            <w:tcW w:w="2429" w:type="dxa"/>
            <w:vAlign w:val="center"/>
          </w:tcPr>
          <w:p w:rsidR="00451050" w:rsidRDefault="00451050" w:rsidP="00BD1D04">
            <w:pPr>
              <w:pStyle w:val="NormalWeb"/>
              <w:spacing w:before="0" w:beforeAutospacing="0" w:after="125" w:afterAutospacing="0"/>
              <w:jc w:val="center"/>
              <w:rPr>
                <w:rFonts w:asciiTheme="majorHAnsi" w:hAnsiTheme="majorHAnsi"/>
              </w:rPr>
            </w:pPr>
          </w:p>
        </w:tc>
      </w:tr>
    </w:tbl>
    <w:p w:rsidR="00451050" w:rsidRPr="00BE3E1C" w:rsidRDefault="00451050" w:rsidP="00BE3E1C">
      <w:pPr>
        <w:pStyle w:val="NormalWeb"/>
        <w:shd w:val="clear" w:color="auto" w:fill="FFFFFF"/>
        <w:spacing w:before="0" w:beforeAutospacing="0" w:after="125" w:afterAutospacing="0"/>
        <w:jc w:val="both"/>
        <w:rPr>
          <w:rFonts w:asciiTheme="majorHAnsi" w:hAnsiTheme="majorHAnsi"/>
        </w:rPr>
      </w:pPr>
    </w:p>
    <w:p w:rsidR="00BE3E1C" w:rsidRDefault="0021142A" w:rsidP="00BE3E1C">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2</w:t>
      </w:r>
      <w:r w:rsidR="007039C6" w:rsidRPr="007039C6">
        <w:rPr>
          <w:rFonts w:asciiTheme="majorHAnsi" w:hAnsiTheme="majorHAnsi"/>
        </w:rPr>
        <w:t xml:space="preserve">. </w:t>
      </w:r>
      <w:r w:rsidR="00BE3E1C">
        <w:rPr>
          <w:rFonts w:asciiTheme="majorHAnsi" w:hAnsiTheme="majorHAnsi"/>
        </w:rPr>
        <w:t>50</w:t>
      </w:r>
      <w:r w:rsidR="00BE3E1C">
        <w:rPr>
          <w:rFonts w:asciiTheme="majorHAnsi" w:hAnsiTheme="majorHAnsi"/>
          <w:lang w:val="en-US"/>
        </w:rPr>
        <w:t>ml</w:t>
      </w:r>
      <w:r w:rsidR="00BE3E1C" w:rsidRPr="00B22DFB">
        <w:rPr>
          <w:rFonts w:asciiTheme="majorHAnsi" w:hAnsiTheme="majorHAnsi"/>
        </w:rPr>
        <w:t xml:space="preserve"> </w:t>
      </w:r>
      <w:r w:rsidR="00BE3E1C">
        <w:rPr>
          <w:rFonts w:asciiTheme="majorHAnsi" w:hAnsiTheme="majorHAnsi"/>
        </w:rPr>
        <w:t>δ/τος ΝΗ</w:t>
      </w:r>
      <w:r w:rsidR="00BE3E1C">
        <w:rPr>
          <w:rFonts w:asciiTheme="majorHAnsi" w:hAnsiTheme="majorHAnsi"/>
          <w:vertAlign w:val="subscript"/>
        </w:rPr>
        <w:t>3</w:t>
      </w:r>
      <w:r w:rsidR="00BE3E1C" w:rsidRPr="00B22DFB">
        <w:rPr>
          <w:rFonts w:asciiTheme="majorHAnsi" w:hAnsiTheme="majorHAnsi"/>
        </w:rPr>
        <w:t xml:space="preserve"> </w:t>
      </w:r>
      <w:r w:rsidR="00BE3E1C">
        <w:rPr>
          <w:rFonts w:asciiTheme="majorHAnsi" w:hAnsiTheme="majorHAnsi"/>
        </w:rPr>
        <w:t xml:space="preserve">άγνωστης συγκέντρωσης </w:t>
      </w:r>
      <w:r w:rsidR="00BE3E1C">
        <w:rPr>
          <w:rFonts w:asciiTheme="majorHAnsi" w:hAnsiTheme="majorHAnsi"/>
          <w:lang w:val="en-US"/>
        </w:rPr>
        <w:t>C</w:t>
      </w:r>
      <w:r w:rsidR="00BE3E1C">
        <w:rPr>
          <w:rFonts w:asciiTheme="majorHAnsi" w:hAnsiTheme="majorHAnsi"/>
        </w:rPr>
        <w:t xml:space="preserve"> ογκομετρούνται με πρότυπο διάλυμα ΗΝΟ</w:t>
      </w:r>
      <w:r w:rsidR="00BE3E1C">
        <w:rPr>
          <w:rFonts w:asciiTheme="majorHAnsi" w:hAnsiTheme="majorHAnsi"/>
          <w:vertAlign w:val="subscript"/>
        </w:rPr>
        <w:t>3</w:t>
      </w:r>
      <w:r w:rsidR="00BE3E1C">
        <w:rPr>
          <w:rFonts w:asciiTheme="majorHAnsi" w:hAnsiTheme="majorHAnsi"/>
        </w:rPr>
        <w:t xml:space="preserve"> </w:t>
      </w:r>
      <w:r w:rsidR="00BE3E1C" w:rsidRPr="00A54DB0">
        <w:rPr>
          <w:rFonts w:asciiTheme="majorHAnsi" w:hAnsiTheme="majorHAnsi"/>
        </w:rPr>
        <w:t>0,15</w:t>
      </w:r>
      <w:r w:rsidR="00BE3E1C">
        <w:rPr>
          <w:rFonts w:asciiTheme="majorHAnsi" w:hAnsiTheme="majorHAnsi"/>
        </w:rPr>
        <w:t xml:space="preserve"> Μ</w:t>
      </w:r>
      <w:r w:rsidR="00BE3E1C" w:rsidRPr="00B22DFB">
        <w:rPr>
          <w:rFonts w:asciiTheme="majorHAnsi" w:hAnsiTheme="majorHAnsi"/>
        </w:rPr>
        <w:t>. Γ</w:t>
      </w:r>
      <w:r w:rsidR="00BE3E1C">
        <w:rPr>
          <w:rFonts w:asciiTheme="majorHAnsi" w:hAnsiTheme="majorHAnsi"/>
        </w:rPr>
        <w:t xml:space="preserve">ια την επίτευξη του ισοδύναμου σημείου απαιτήθηκαν 100 </w:t>
      </w:r>
      <w:proofErr w:type="spellStart"/>
      <w:r w:rsidR="00BE3E1C">
        <w:rPr>
          <w:rFonts w:asciiTheme="majorHAnsi" w:hAnsiTheme="majorHAnsi"/>
          <w:lang w:val="en-US"/>
        </w:rPr>
        <w:t>mL</w:t>
      </w:r>
      <w:proofErr w:type="spellEnd"/>
      <w:r w:rsidR="00BE3E1C">
        <w:rPr>
          <w:rFonts w:asciiTheme="majorHAnsi" w:hAnsiTheme="majorHAnsi"/>
        </w:rPr>
        <w:t xml:space="preserve"> πρότυπου.</w:t>
      </w:r>
    </w:p>
    <w:p w:rsidR="00BE3E1C" w:rsidRPr="00A54DB0" w:rsidRDefault="00BE3E1C" w:rsidP="00BE3E1C">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 xml:space="preserve">Να υπολογιστεί το </w:t>
      </w:r>
      <w:r>
        <w:rPr>
          <w:rFonts w:asciiTheme="majorHAnsi" w:hAnsiTheme="majorHAnsi"/>
          <w:lang w:val="en-US"/>
        </w:rPr>
        <w:t>pH</w:t>
      </w:r>
      <w:r w:rsidRPr="00B22DFB">
        <w:rPr>
          <w:rFonts w:asciiTheme="majorHAnsi" w:hAnsiTheme="majorHAnsi"/>
        </w:rPr>
        <w:t xml:space="preserve"> </w:t>
      </w:r>
      <w:r>
        <w:rPr>
          <w:rFonts w:asciiTheme="majorHAnsi" w:hAnsiTheme="majorHAnsi"/>
        </w:rPr>
        <w:t xml:space="preserve">όταν έχουν προστεθεί </w:t>
      </w:r>
      <w:r w:rsidRPr="00A54DB0">
        <w:rPr>
          <w:rFonts w:asciiTheme="majorHAnsi" w:hAnsiTheme="majorHAnsi"/>
        </w:rPr>
        <w:t xml:space="preserve">50 </w:t>
      </w:r>
      <w:proofErr w:type="spellStart"/>
      <w:r>
        <w:rPr>
          <w:rFonts w:asciiTheme="majorHAnsi" w:hAnsiTheme="majorHAnsi"/>
          <w:lang w:val="en-US"/>
        </w:rPr>
        <w:t>mL</w:t>
      </w:r>
      <w:proofErr w:type="spellEnd"/>
      <w:r w:rsidRPr="000054D5">
        <w:rPr>
          <w:rFonts w:asciiTheme="majorHAnsi" w:hAnsiTheme="majorHAnsi"/>
        </w:rPr>
        <w:t xml:space="preserve"> </w:t>
      </w:r>
      <w:r>
        <w:rPr>
          <w:rFonts w:asciiTheme="majorHAnsi" w:hAnsiTheme="majorHAnsi"/>
        </w:rPr>
        <w:t>πρότυπου και στο ισοδύναμο σημείο. Ποιος από τους παρακάτω δείκτες είναι καταλληλότερος για χρήση στη συγκεκριμένη ογκομέτρηση;</w:t>
      </w:r>
    </w:p>
    <w:p w:rsidR="00BE3E1C" w:rsidRDefault="00BE3E1C" w:rsidP="00BE3E1C">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 xml:space="preserve">α. Κίτρινο του Μεθυλίου </w:t>
      </w:r>
      <w:proofErr w:type="spellStart"/>
      <w:r>
        <w:rPr>
          <w:rFonts w:asciiTheme="majorHAnsi" w:hAnsiTheme="majorHAnsi"/>
          <w:lang w:val="en-US"/>
        </w:rPr>
        <w:t>pKa</w:t>
      </w:r>
      <w:proofErr w:type="spellEnd"/>
      <w:r w:rsidRPr="000054D5">
        <w:rPr>
          <w:rFonts w:asciiTheme="majorHAnsi" w:hAnsiTheme="majorHAnsi"/>
        </w:rPr>
        <w:t xml:space="preserve"> = 3,3</w:t>
      </w:r>
      <w:r w:rsidRPr="000054D5">
        <w:rPr>
          <w:rFonts w:asciiTheme="majorHAnsi" w:hAnsiTheme="majorHAnsi"/>
        </w:rPr>
        <w:tab/>
      </w:r>
      <w:r>
        <w:rPr>
          <w:rFonts w:asciiTheme="majorHAnsi" w:hAnsiTheme="majorHAnsi"/>
        </w:rPr>
        <w:tab/>
        <w:t xml:space="preserve">β. Κόκκινο του Μεθυλίου </w:t>
      </w:r>
      <w:proofErr w:type="spellStart"/>
      <w:r>
        <w:rPr>
          <w:rFonts w:asciiTheme="majorHAnsi" w:hAnsiTheme="majorHAnsi"/>
          <w:lang w:val="en-US"/>
        </w:rPr>
        <w:t>pKa</w:t>
      </w:r>
      <w:proofErr w:type="spellEnd"/>
      <w:r w:rsidRPr="000054D5">
        <w:rPr>
          <w:rFonts w:asciiTheme="majorHAnsi" w:hAnsiTheme="majorHAnsi"/>
        </w:rPr>
        <w:t xml:space="preserve"> = </w:t>
      </w:r>
      <w:r>
        <w:rPr>
          <w:rFonts w:asciiTheme="majorHAnsi" w:hAnsiTheme="majorHAnsi"/>
        </w:rPr>
        <w:t>5</w:t>
      </w:r>
      <w:r>
        <w:rPr>
          <w:rFonts w:asciiTheme="majorHAnsi" w:hAnsiTheme="majorHAnsi"/>
        </w:rPr>
        <w:tab/>
      </w:r>
    </w:p>
    <w:p w:rsidR="00BE3E1C" w:rsidRDefault="00BE3E1C" w:rsidP="00BE3E1C">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γ. Μπλε Θυμόλης</w:t>
      </w:r>
      <w:r>
        <w:rPr>
          <w:rFonts w:asciiTheme="majorHAnsi" w:hAnsiTheme="majorHAnsi"/>
        </w:rPr>
        <w:tab/>
      </w:r>
      <w:proofErr w:type="spellStart"/>
      <w:r>
        <w:rPr>
          <w:rFonts w:asciiTheme="majorHAnsi" w:hAnsiTheme="majorHAnsi"/>
          <w:lang w:val="en-US"/>
        </w:rPr>
        <w:t>pKa</w:t>
      </w:r>
      <w:proofErr w:type="spellEnd"/>
      <w:r w:rsidRPr="000054D5">
        <w:rPr>
          <w:rFonts w:asciiTheme="majorHAnsi" w:hAnsiTheme="majorHAnsi"/>
        </w:rPr>
        <w:t xml:space="preserve"> = </w:t>
      </w:r>
      <w:r>
        <w:rPr>
          <w:rFonts w:asciiTheme="majorHAnsi" w:hAnsiTheme="majorHAnsi"/>
        </w:rPr>
        <w:t>8</w:t>
      </w:r>
      <w:r w:rsidRPr="000054D5">
        <w:rPr>
          <w:rFonts w:asciiTheme="majorHAnsi" w:hAnsiTheme="majorHAnsi"/>
        </w:rPr>
        <w:t>,</w:t>
      </w:r>
      <w:r>
        <w:rPr>
          <w:rFonts w:asciiTheme="majorHAnsi" w:hAnsiTheme="majorHAnsi"/>
        </w:rPr>
        <w:t>9</w:t>
      </w:r>
      <w:r>
        <w:rPr>
          <w:rFonts w:asciiTheme="majorHAnsi" w:hAnsiTheme="majorHAnsi"/>
        </w:rPr>
        <w:tab/>
      </w:r>
      <w:r>
        <w:rPr>
          <w:rFonts w:asciiTheme="majorHAnsi" w:hAnsiTheme="majorHAnsi"/>
        </w:rPr>
        <w:tab/>
      </w:r>
    </w:p>
    <w:p w:rsidR="000054D5" w:rsidRDefault="000054D5" w:rsidP="000054D5">
      <w:pPr>
        <w:pStyle w:val="NormalWeb"/>
        <w:shd w:val="clear" w:color="auto" w:fill="FFFFFF"/>
        <w:spacing w:before="0" w:beforeAutospacing="0" w:after="125" w:afterAutospacing="0"/>
        <w:jc w:val="both"/>
        <w:rPr>
          <w:rFonts w:asciiTheme="majorHAnsi" w:hAnsiTheme="majorHAnsi"/>
        </w:rPr>
      </w:pPr>
    </w:p>
    <w:p w:rsidR="00BE3E1C" w:rsidRDefault="002E0379" w:rsidP="00BE3E1C">
      <w:pPr>
        <w:pStyle w:val="NormalWeb"/>
        <w:shd w:val="clear" w:color="auto" w:fill="FFFFFF"/>
        <w:spacing w:before="0" w:beforeAutospacing="0" w:after="125" w:afterAutospacing="0"/>
        <w:jc w:val="both"/>
        <w:rPr>
          <w:rFonts w:asciiTheme="majorHAnsi" w:hAnsiTheme="majorHAnsi"/>
        </w:rPr>
      </w:pPr>
      <w:r w:rsidRPr="002E0379">
        <w:rPr>
          <w:rFonts w:asciiTheme="majorHAnsi" w:hAnsiTheme="majorHAnsi"/>
        </w:rPr>
        <w:lastRenderedPageBreak/>
        <w:t>3</w:t>
      </w:r>
      <w:r w:rsidR="00BE3E1C">
        <w:rPr>
          <w:rFonts w:asciiTheme="majorHAnsi" w:hAnsiTheme="majorHAnsi"/>
        </w:rPr>
        <w:t>.</w:t>
      </w:r>
      <w:r w:rsidR="00BE3E1C" w:rsidRPr="00BE3E1C">
        <w:rPr>
          <w:rFonts w:asciiTheme="majorHAnsi" w:hAnsiTheme="majorHAnsi"/>
        </w:rPr>
        <w:t xml:space="preserve"> </w:t>
      </w:r>
      <w:r w:rsidR="00BE3E1C">
        <w:rPr>
          <w:rFonts w:asciiTheme="majorHAnsi" w:hAnsiTheme="majorHAnsi"/>
        </w:rPr>
        <w:t>20</w:t>
      </w:r>
      <w:r w:rsidR="00BE3E1C">
        <w:rPr>
          <w:rFonts w:asciiTheme="majorHAnsi" w:hAnsiTheme="majorHAnsi"/>
          <w:lang w:val="en-US"/>
        </w:rPr>
        <w:t>ml</w:t>
      </w:r>
      <w:r w:rsidR="00BE3E1C" w:rsidRPr="00B22DFB">
        <w:rPr>
          <w:rFonts w:asciiTheme="majorHAnsi" w:hAnsiTheme="majorHAnsi"/>
        </w:rPr>
        <w:t xml:space="preserve"> </w:t>
      </w:r>
      <w:r w:rsidR="00BE3E1C">
        <w:rPr>
          <w:rFonts w:asciiTheme="majorHAnsi" w:hAnsiTheme="majorHAnsi"/>
        </w:rPr>
        <w:t xml:space="preserve">δ/τος </w:t>
      </w:r>
      <w:r w:rsidR="00BE3E1C">
        <w:rPr>
          <w:rFonts w:asciiTheme="majorHAnsi" w:hAnsiTheme="majorHAnsi"/>
          <w:lang w:val="en-US"/>
        </w:rPr>
        <w:t>HCOOH</w:t>
      </w:r>
      <w:r w:rsidR="00BE3E1C" w:rsidRPr="00B22DFB">
        <w:rPr>
          <w:rFonts w:asciiTheme="majorHAnsi" w:hAnsiTheme="majorHAnsi"/>
        </w:rPr>
        <w:t xml:space="preserve"> </w:t>
      </w:r>
      <w:r w:rsidR="00BE3E1C">
        <w:rPr>
          <w:rFonts w:asciiTheme="majorHAnsi" w:hAnsiTheme="majorHAnsi"/>
        </w:rPr>
        <w:t xml:space="preserve">άγνωστης συγκέντρωσης </w:t>
      </w:r>
      <w:r w:rsidR="00BE3E1C">
        <w:rPr>
          <w:rFonts w:asciiTheme="majorHAnsi" w:hAnsiTheme="majorHAnsi"/>
          <w:lang w:val="en-US"/>
        </w:rPr>
        <w:t>C</w:t>
      </w:r>
      <w:r w:rsidR="00BE3E1C">
        <w:rPr>
          <w:rFonts w:asciiTheme="majorHAnsi" w:hAnsiTheme="majorHAnsi"/>
        </w:rPr>
        <w:t xml:space="preserve"> ογκομετρούνται με πρότυπο διάλυμα </w:t>
      </w:r>
      <w:proofErr w:type="spellStart"/>
      <w:r w:rsidR="00BE3E1C">
        <w:rPr>
          <w:rFonts w:asciiTheme="majorHAnsi" w:hAnsiTheme="majorHAnsi"/>
          <w:lang w:val="en-US"/>
        </w:rPr>
        <w:t>NaOH</w:t>
      </w:r>
      <w:proofErr w:type="spellEnd"/>
      <w:r w:rsidR="00BE3E1C">
        <w:rPr>
          <w:rFonts w:asciiTheme="majorHAnsi" w:hAnsiTheme="majorHAnsi"/>
        </w:rPr>
        <w:t xml:space="preserve"> 1,25Μ</w:t>
      </w:r>
      <w:r w:rsidR="00BE3E1C" w:rsidRPr="00B22DFB">
        <w:rPr>
          <w:rFonts w:asciiTheme="majorHAnsi" w:hAnsiTheme="majorHAnsi"/>
        </w:rPr>
        <w:t>. Γ</w:t>
      </w:r>
      <w:r w:rsidR="00BE3E1C">
        <w:rPr>
          <w:rFonts w:asciiTheme="majorHAnsi" w:hAnsiTheme="majorHAnsi"/>
        </w:rPr>
        <w:t>ια την επίτευξη του ισοδύναμου σημείου απαιτήθηκαν 80</w:t>
      </w:r>
      <w:proofErr w:type="spellStart"/>
      <w:r w:rsidR="00BE3E1C">
        <w:rPr>
          <w:rFonts w:asciiTheme="majorHAnsi" w:hAnsiTheme="majorHAnsi"/>
          <w:lang w:val="en-US"/>
        </w:rPr>
        <w:t>mL</w:t>
      </w:r>
      <w:proofErr w:type="spellEnd"/>
      <w:r w:rsidR="00BE3E1C">
        <w:rPr>
          <w:rFonts w:asciiTheme="majorHAnsi" w:hAnsiTheme="majorHAnsi"/>
        </w:rPr>
        <w:t xml:space="preserve"> πρότυπου.</w:t>
      </w:r>
    </w:p>
    <w:p w:rsidR="00BE3E1C" w:rsidRDefault="00BE3E1C" w:rsidP="00BE3E1C">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 xml:space="preserve">Να υπολογιστεί η συγκέντρωση </w:t>
      </w:r>
      <w:r>
        <w:rPr>
          <w:rFonts w:asciiTheme="majorHAnsi" w:hAnsiTheme="majorHAnsi"/>
          <w:lang w:val="en-US"/>
        </w:rPr>
        <w:t>C</w:t>
      </w:r>
      <w:r w:rsidRPr="00A54DB0">
        <w:rPr>
          <w:rFonts w:asciiTheme="majorHAnsi" w:hAnsiTheme="majorHAnsi"/>
        </w:rPr>
        <w:t xml:space="preserve">, </w:t>
      </w:r>
      <w:r>
        <w:rPr>
          <w:rFonts w:asciiTheme="majorHAnsi" w:hAnsiTheme="majorHAnsi"/>
        </w:rPr>
        <w:t xml:space="preserve">το </w:t>
      </w:r>
      <w:r>
        <w:rPr>
          <w:rFonts w:asciiTheme="majorHAnsi" w:hAnsiTheme="majorHAnsi"/>
          <w:lang w:val="en-US"/>
        </w:rPr>
        <w:t>pH</w:t>
      </w:r>
      <w:r w:rsidRPr="00B22DFB">
        <w:rPr>
          <w:rFonts w:asciiTheme="majorHAnsi" w:hAnsiTheme="majorHAnsi"/>
        </w:rPr>
        <w:t xml:space="preserve"> </w:t>
      </w:r>
      <w:r>
        <w:rPr>
          <w:rFonts w:asciiTheme="majorHAnsi" w:hAnsiTheme="majorHAnsi"/>
        </w:rPr>
        <w:t>όταν έχουν προστεθεί 40</w:t>
      </w:r>
      <w:proofErr w:type="spellStart"/>
      <w:r>
        <w:rPr>
          <w:rFonts w:asciiTheme="majorHAnsi" w:hAnsiTheme="majorHAnsi"/>
          <w:lang w:val="en-US"/>
        </w:rPr>
        <w:t>mL</w:t>
      </w:r>
      <w:proofErr w:type="spellEnd"/>
      <w:r w:rsidRPr="000054D5">
        <w:rPr>
          <w:rFonts w:asciiTheme="majorHAnsi" w:hAnsiTheme="majorHAnsi"/>
        </w:rPr>
        <w:t xml:space="preserve"> </w:t>
      </w:r>
      <w:r>
        <w:rPr>
          <w:rFonts w:asciiTheme="majorHAnsi" w:hAnsiTheme="majorHAnsi"/>
        </w:rPr>
        <w:t>πρότυπου και στο ισοδύναμο σημείο. Ποιος από τους παρακάτω δείκτες είναι καταλληλότερος για χρήση στη συγκεκριμένη ογκομέτρηση;</w:t>
      </w:r>
    </w:p>
    <w:p w:rsidR="00BE3E1C" w:rsidRPr="00E8508F" w:rsidRDefault="00BE3E1C" w:rsidP="00BE3E1C">
      <w:pPr>
        <w:pStyle w:val="NormalWeb"/>
        <w:shd w:val="clear" w:color="auto" w:fill="FFFFFF"/>
        <w:spacing w:before="0" w:beforeAutospacing="0" w:after="125" w:afterAutospacing="0"/>
        <w:jc w:val="both"/>
        <w:rPr>
          <w:rFonts w:asciiTheme="majorHAnsi" w:hAnsiTheme="majorHAnsi"/>
        </w:rPr>
      </w:pPr>
      <w:r>
        <w:rPr>
          <w:rFonts w:asciiTheme="majorHAnsi" w:hAnsiTheme="majorHAnsi"/>
        </w:rPr>
        <w:t>α. Κίτρινο του Μεθυλίου</w:t>
      </w:r>
      <w:r w:rsidRPr="000054D5">
        <w:rPr>
          <w:rFonts w:asciiTheme="majorHAnsi" w:hAnsiTheme="majorHAnsi"/>
        </w:rPr>
        <w:tab/>
      </w:r>
      <w:r>
        <w:rPr>
          <w:rFonts w:asciiTheme="majorHAnsi" w:hAnsiTheme="majorHAnsi"/>
        </w:rPr>
        <w:t>β. παρα-Νιτροφαινόλη</w:t>
      </w:r>
      <w:r w:rsidR="00E8508F">
        <w:rPr>
          <w:rFonts w:asciiTheme="majorHAnsi" w:hAnsiTheme="majorHAnsi"/>
        </w:rPr>
        <w:tab/>
      </w:r>
      <w:r>
        <w:rPr>
          <w:rFonts w:asciiTheme="majorHAnsi" w:hAnsiTheme="majorHAnsi"/>
        </w:rPr>
        <w:t>γ. Φαινολοφθαλεΐνη</w:t>
      </w:r>
      <w:r>
        <w:rPr>
          <w:rFonts w:asciiTheme="majorHAnsi" w:hAnsiTheme="majorHAnsi"/>
        </w:rPr>
        <w:tab/>
      </w:r>
      <w:r>
        <w:rPr>
          <w:rFonts w:asciiTheme="majorHAnsi" w:hAnsiTheme="majorHAnsi"/>
        </w:rPr>
        <w:tab/>
      </w:r>
    </w:p>
    <w:p w:rsidR="00E8508F" w:rsidRPr="00B47D6B" w:rsidRDefault="00E8508F" w:rsidP="00E8508F">
      <w:pPr>
        <w:spacing w:after="120"/>
        <w:contextualSpacing/>
        <w:jc w:val="both"/>
        <w:rPr>
          <w:rFonts w:asciiTheme="majorHAnsi" w:hAnsiTheme="majorHAnsi"/>
          <w:sz w:val="24"/>
          <w:szCs w:val="24"/>
        </w:rPr>
      </w:pPr>
      <w:r>
        <w:rPr>
          <w:rFonts w:asciiTheme="majorHAnsi" w:hAnsiTheme="majorHAnsi"/>
          <w:sz w:val="24"/>
          <w:szCs w:val="24"/>
        </w:rPr>
        <w:t>4. Κατά την ογκομέτρηση 10</w:t>
      </w:r>
      <w:r>
        <w:rPr>
          <w:rFonts w:asciiTheme="majorHAnsi" w:hAnsiTheme="majorHAnsi"/>
          <w:sz w:val="24"/>
          <w:szCs w:val="24"/>
          <w:lang w:val="en-US"/>
        </w:rPr>
        <w:t>ml</w:t>
      </w:r>
      <w:r w:rsidRPr="00B47D6B">
        <w:rPr>
          <w:rFonts w:asciiTheme="majorHAnsi" w:hAnsiTheme="majorHAnsi"/>
          <w:sz w:val="24"/>
          <w:szCs w:val="24"/>
        </w:rPr>
        <w:t xml:space="preserve"> </w:t>
      </w:r>
      <w:r>
        <w:rPr>
          <w:rFonts w:asciiTheme="majorHAnsi" w:hAnsiTheme="majorHAnsi"/>
          <w:sz w:val="24"/>
          <w:szCs w:val="24"/>
        </w:rPr>
        <w:t xml:space="preserve">διαλύματος </w:t>
      </w:r>
      <w:r>
        <w:rPr>
          <w:rFonts w:asciiTheme="majorHAnsi" w:hAnsiTheme="majorHAnsi"/>
          <w:sz w:val="24"/>
          <w:szCs w:val="24"/>
          <w:lang w:val="en-US"/>
        </w:rPr>
        <w:t>CH</w:t>
      </w:r>
      <w:r w:rsidRPr="00B47D6B">
        <w:rPr>
          <w:rFonts w:asciiTheme="majorHAnsi" w:hAnsiTheme="majorHAnsi"/>
          <w:sz w:val="24"/>
          <w:szCs w:val="24"/>
          <w:vertAlign w:val="subscript"/>
        </w:rPr>
        <w:t>3</w:t>
      </w:r>
      <w:r>
        <w:rPr>
          <w:rFonts w:asciiTheme="majorHAnsi" w:hAnsiTheme="majorHAnsi"/>
          <w:sz w:val="24"/>
          <w:szCs w:val="24"/>
          <w:lang w:val="en-US"/>
        </w:rPr>
        <w:t>COOH</w:t>
      </w:r>
      <w:r w:rsidRPr="00B47D6B">
        <w:rPr>
          <w:rFonts w:asciiTheme="majorHAnsi" w:hAnsiTheme="majorHAnsi"/>
          <w:sz w:val="24"/>
          <w:szCs w:val="24"/>
        </w:rPr>
        <w:t xml:space="preserve"> </w:t>
      </w:r>
      <w:r>
        <w:rPr>
          <w:rFonts w:asciiTheme="majorHAnsi" w:hAnsiTheme="majorHAnsi"/>
          <w:sz w:val="24"/>
          <w:szCs w:val="24"/>
        </w:rPr>
        <w:t xml:space="preserve">άγνωστης συγκέντρωσης </w:t>
      </w:r>
      <w:r>
        <w:rPr>
          <w:rFonts w:asciiTheme="majorHAnsi" w:hAnsiTheme="majorHAnsi"/>
          <w:sz w:val="24"/>
          <w:szCs w:val="24"/>
          <w:lang w:val="en-US"/>
        </w:rPr>
        <w:t>C</w:t>
      </w:r>
      <w:r>
        <w:rPr>
          <w:rFonts w:asciiTheme="majorHAnsi" w:hAnsiTheme="majorHAnsi"/>
          <w:sz w:val="24"/>
          <w:szCs w:val="24"/>
        </w:rPr>
        <w:t xml:space="preserve">, απαιτήθηκαν </w:t>
      </w:r>
      <w:r w:rsidRPr="00B47D6B">
        <w:rPr>
          <w:rFonts w:asciiTheme="majorHAnsi" w:hAnsiTheme="majorHAnsi"/>
          <w:sz w:val="24"/>
          <w:szCs w:val="24"/>
        </w:rPr>
        <w:t>4</w:t>
      </w:r>
      <w:r>
        <w:rPr>
          <w:rFonts w:asciiTheme="majorHAnsi" w:hAnsiTheme="majorHAnsi"/>
          <w:sz w:val="24"/>
          <w:szCs w:val="24"/>
        </w:rPr>
        <w:t xml:space="preserve">0 </w:t>
      </w:r>
      <w:r>
        <w:rPr>
          <w:rFonts w:asciiTheme="majorHAnsi" w:hAnsiTheme="majorHAnsi"/>
          <w:sz w:val="24"/>
          <w:szCs w:val="24"/>
          <w:lang w:val="en-US"/>
        </w:rPr>
        <w:t>ml</w:t>
      </w:r>
      <w:r>
        <w:rPr>
          <w:rFonts w:asciiTheme="majorHAnsi" w:hAnsiTheme="majorHAnsi"/>
          <w:sz w:val="24"/>
          <w:szCs w:val="24"/>
        </w:rPr>
        <w:t xml:space="preserve"> πρότυπου δ/τος </w:t>
      </w:r>
      <w:proofErr w:type="spellStart"/>
      <w:r>
        <w:rPr>
          <w:rFonts w:asciiTheme="majorHAnsi" w:hAnsiTheme="majorHAnsi"/>
          <w:sz w:val="24"/>
          <w:szCs w:val="24"/>
          <w:lang w:val="en-US"/>
        </w:rPr>
        <w:t>Ba</w:t>
      </w:r>
      <w:proofErr w:type="spellEnd"/>
      <w:r w:rsidRPr="00B47D6B">
        <w:rPr>
          <w:rFonts w:asciiTheme="majorHAnsi" w:hAnsiTheme="majorHAnsi"/>
          <w:sz w:val="24"/>
          <w:szCs w:val="24"/>
        </w:rPr>
        <w:t>(</w:t>
      </w:r>
      <w:r>
        <w:rPr>
          <w:rFonts w:asciiTheme="majorHAnsi" w:hAnsiTheme="majorHAnsi"/>
          <w:sz w:val="24"/>
          <w:szCs w:val="24"/>
          <w:lang w:val="en-US"/>
        </w:rPr>
        <w:t>OH</w:t>
      </w:r>
      <w:r w:rsidRPr="00B47D6B">
        <w:rPr>
          <w:rFonts w:asciiTheme="majorHAnsi" w:hAnsiTheme="majorHAnsi"/>
          <w:sz w:val="24"/>
          <w:szCs w:val="24"/>
        </w:rPr>
        <w:t>)</w:t>
      </w:r>
      <w:r w:rsidRPr="00B47D6B">
        <w:rPr>
          <w:rFonts w:asciiTheme="majorHAnsi" w:hAnsiTheme="majorHAnsi"/>
          <w:sz w:val="24"/>
          <w:szCs w:val="24"/>
          <w:vertAlign w:val="subscript"/>
        </w:rPr>
        <w:t>2</w:t>
      </w:r>
      <w:r w:rsidRPr="00B47D6B">
        <w:rPr>
          <w:rFonts w:asciiTheme="majorHAnsi" w:hAnsiTheme="majorHAnsi"/>
          <w:sz w:val="24"/>
          <w:szCs w:val="24"/>
        </w:rPr>
        <w:t xml:space="preserve"> 0,125</w:t>
      </w:r>
      <w:r>
        <w:rPr>
          <w:rFonts w:asciiTheme="majorHAnsi" w:hAnsiTheme="majorHAnsi"/>
          <w:sz w:val="24"/>
          <w:szCs w:val="24"/>
          <w:lang w:val="en-US"/>
        </w:rPr>
        <w:t>M</w:t>
      </w:r>
      <w:r w:rsidRPr="00B47D6B">
        <w:rPr>
          <w:rFonts w:asciiTheme="majorHAnsi" w:hAnsiTheme="majorHAnsi"/>
          <w:sz w:val="24"/>
          <w:szCs w:val="24"/>
        </w:rPr>
        <w:t>.</w:t>
      </w:r>
    </w:p>
    <w:p w:rsidR="00E8508F" w:rsidRPr="00372DC6" w:rsidRDefault="00E8508F" w:rsidP="00E8508F">
      <w:pPr>
        <w:spacing w:after="120"/>
        <w:contextualSpacing/>
        <w:jc w:val="both"/>
        <w:rPr>
          <w:rFonts w:asciiTheme="majorHAnsi" w:hAnsiTheme="majorHAnsi"/>
          <w:sz w:val="24"/>
          <w:szCs w:val="24"/>
        </w:rPr>
      </w:pPr>
      <w:r>
        <w:rPr>
          <w:rFonts w:asciiTheme="majorHAnsi" w:hAnsiTheme="majorHAnsi"/>
          <w:sz w:val="24"/>
          <w:szCs w:val="24"/>
        </w:rPr>
        <w:t xml:space="preserve">α. </w:t>
      </w:r>
      <w:r>
        <w:rPr>
          <w:rFonts w:asciiTheme="majorHAnsi" w:hAnsiTheme="majorHAnsi"/>
          <w:sz w:val="24"/>
          <w:szCs w:val="24"/>
          <w:lang w:val="en-US"/>
        </w:rPr>
        <w:t>N</w:t>
      </w:r>
      <w:r>
        <w:rPr>
          <w:rFonts w:asciiTheme="majorHAnsi" w:hAnsiTheme="majorHAnsi"/>
          <w:sz w:val="24"/>
          <w:szCs w:val="24"/>
        </w:rPr>
        <w:t xml:space="preserve">α υπολογιστεί η συγκέντρωση </w:t>
      </w:r>
      <w:proofErr w:type="gramStart"/>
      <w:r>
        <w:rPr>
          <w:rFonts w:asciiTheme="majorHAnsi" w:hAnsiTheme="majorHAnsi"/>
          <w:sz w:val="24"/>
          <w:szCs w:val="24"/>
          <w:lang w:val="en-US"/>
        </w:rPr>
        <w:t>C</w:t>
      </w:r>
      <w:r w:rsidRPr="00B47D6B">
        <w:rPr>
          <w:rFonts w:asciiTheme="majorHAnsi" w:hAnsiTheme="majorHAnsi"/>
          <w:sz w:val="24"/>
          <w:szCs w:val="24"/>
        </w:rPr>
        <w:t xml:space="preserve"> </w:t>
      </w:r>
      <w:r>
        <w:rPr>
          <w:rFonts w:asciiTheme="majorHAnsi" w:hAnsiTheme="majorHAnsi"/>
          <w:sz w:val="24"/>
          <w:szCs w:val="24"/>
        </w:rPr>
        <w:t xml:space="preserve"> του</w:t>
      </w:r>
      <w:proofErr w:type="gramEnd"/>
      <w:r>
        <w:rPr>
          <w:rFonts w:asciiTheme="majorHAnsi" w:hAnsiTheme="majorHAnsi"/>
          <w:sz w:val="24"/>
          <w:szCs w:val="24"/>
        </w:rPr>
        <w:t xml:space="preserve"> άγνωστου διαλύματος.</w:t>
      </w:r>
    </w:p>
    <w:p w:rsidR="00E8508F" w:rsidRPr="00372DC6" w:rsidRDefault="00E8508F" w:rsidP="00E8508F">
      <w:pPr>
        <w:spacing w:after="120"/>
        <w:contextualSpacing/>
        <w:jc w:val="both"/>
        <w:rPr>
          <w:rFonts w:asciiTheme="majorHAnsi" w:hAnsiTheme="majorHAnsi"/>
          <w:sz w:val="24"/>
          <w:szCs w:val="24"/>
        </w:rPr>
      </w:pPr>
      <w:r>
        <w:rPr>
          <w:rFonts w:asciiTheme="majorHAnsi" w:hAnsiTheme="majorHAnsi"/>
          <w:sz w:val="24"/>
          <w:szCs w:val="24"/>
        </w:rPr>
        <w:t xml:space="preserve">β. Να υπολογιστεί το </w:t>
      </w:r>
      <w:r>
        <w:rPr>
          <w:rFonts w:asciiTheme="majorHAnsi" w:hAnsiTheme="majorHAnsi"/>
          <w:sz w:val="24"/>
          <w:szCs w:val="24"/>
          <w:lang w:val="en-US"/>
        </w:rPr>
        <w:t>pH</w:t>
      </w:r>
      <w:r w:rsidRPr="00372DC6">
        <w:rPr>
          <w:rFonts w:asciiTheme="majorHAnsi" w:hAnsiTheme="majorHAnsi"/>
          <w:sz w:val="24"/>
          <w:szCs w:val="24"/>
        </w:rPr>
        <w:t xml:space="preserve"> </w:t>
      </w:r>
      <w:r>
        <w:rPr>
          <w:rFonts w:asciiTheme="majorHAnsi" w:hAnsiTheme="majorHAnsi"/>
          <w:sz w:val="24"/>
          <w:szCs w:val="24"/>
        </w:rPr>
        <w:t>στο ισοδύναμο σημείο (το οποίο θεωρούμε ότι συμπίπτει με το τελικό)</w:t>
      </w:r>
    </w:p>
    <w:p w:rsidR="00E8508F" w:rsidRDefault="00E8508F" w:rsidP="00E8508F">
      <w:pPr>
        <w:spacing w:after="120"/>
        <w:contextualSpacing/>
        <w:jc w:val="both"/>
        <w:rPr>
          <w:rFonts w:asciiTheme="majorHAnsi" w:hAnsiTheme="majorHAnsi"/>
          <w:sz w:val="24"/>
          <w:szCs w:val="24"/>
        </w:rPr>
      </w:pPr>
      <w:r>
        <w:rPr>
          <w:rFonts w:asciiTheme="majorHAnsi" w:hAnsiTheme="majorHAnsi"/>
          <w:sz w:val="24"/>
          <w:szCs w:val="24"/>
        </w:rPr>
        <w:t>γ. Ποιος/ποιοι  από τους παρακάτω δείκτες είναι κατάλληλοι για την ογκομέτρηση αυτή;</w:t>
      </w:r>
    </w:p>
    <w:p w:rsidR="00E8508F" w:rsidRDefault="00E8508F" w:rsidP="00E8508F">
      <w:pPr>
        <w:spacing w:after="120"/>
        <w:contextualSpacing/>
        <w:jc w:val="both"/>
        <w:rPr>
          <w:rFonts w:asciiTheme="majorHAnsi" w:hAnsiTheme="majorHAnsi"/>
          <w:sz w:val="24"/>
          <w:szCs w:val="24"/>
        </w:rPr>
      </w:pPr>
      <w:proofErr w:type="spellStart"/>
      <w:r>
        <w:rPr>
          <w:rFonts w:asciiTheme="majorHAnsi" w:hAnsiTheme="majorHAnsi"/>
          <w:sz w:val="24"/>
          <w:szCs w:val="24"/>
          <w:lang w:val="en-US"/>
        </w:rPr>
        <w:t>i</w:t>
      </w:r>
      <w:proofErr w:type="spellEnd"/>
      <w:r>
        <w:rPr>
          <w:rFonts w:asciiTheme="majorHAnsi" w:hAnsiTheme="majorHAnsi"/>
          <w:sz w:val="24"/>
          <w:szCs w:val="24"/>
        </w:rPr>
        <w:t>) Πορτοκαλί Μεθυλίου (</w:t>
      </w:r>
      <w:r>
        <w:rPr>
          <w:rFonts w:asciiTheme="majorHAnsi" w:hAnsiTheme="majorHAnsi"/>
          <w:sz w:val="24"/>
          <w:szCs w:val="24"/>
          <w:lang w:val="en-US"/>
        </w:rPr>
        <w:t>K</w:t>
      </w:r>
      <w:r>
        <w:rPr>
          <w:rFonts w:asciiTheme="majorHAnsi" w:hAnsiTheme="majorHAnsi"/>
          <w:sz w:val="24"/>
          <w:szCs w:val="24"/>
          <w:vertAlign w:val="subscript"/>
          <w:lang w:val="en-US"/>
        </w:rPr>
        <w:t>a</w:t>
      </w:r>
      <w:r w:rsidRPr="00372DC6">
        <w:rPr>
          <w:rFonts w:asciiTheme="majorHAnsi" w:hAnsiTheme="majorHAnsi"/>
          <w:sz w:val="24"/>
          <w:szCs w:val="24"/>
        </w:rPr>
        <w:t xml:space="preserve"> = 10</w:t>
      </w:r>
      <w:r w:rsidRPr="00372DC6">
        <w:rPr>
          <w:rFonts w:asciiTheme="majorHAnsi" w:hAnsiTheme="majorHAnsi"/>
          <w:sz w:val="24"/>
          <w:szCs w:val="24"/>
          <w:vertAlign w:val="superscript"/>
        </w:rPr>
        <w:t>-</w:t>
      </w:r>
      <w:r>
        <w:rPr>
          <w:rFonts w:asciiTheme="majorHAnsi" w:hAnsiTheme="majorHAnsi"/>
          <w:sz w:val="24"/>
          <w:szCs w:val="24"/>
          <w:vertAlign w:val="superscript"/>
        </w:rPr>
        <w:t>3</w:t>
      </w:r>
      <w:proofErr w:type="gramStart"/>
      <w:r w:rsidRPr="00372DC6">
        <w:rPr>
          <w:rFonts w:asciiTheme="majorHAnsi" w:hAnsiTheme="majorHAnsi"/>
          <w:sz w:val="24"/>
          <w:szCs w:val="24"/>
          <w:vertAlign w:val="superscript"/>
        </w:rPr>
        <w:t>,</w:t>
      </w:r>
      <w:r>
        <w:rPr>
          <w:rFonts w:asciiTheme="majorHAnsi" w:hAnsiTheme="majorHAnsi"/>
          <w:sz w:val="24"/>
          <w:szCs w:val="24"/>
          <w:vertAlign w:val="superscript"/>
        </w:rPr>
        <w:t>7</w:t>
      </w:r>
      <w:proofErr w:type="gramEnd"/>
      <w:r w:rsidRPr="00372DC6">
        <w:rPr>
          <w:rFonts w:asciiTheme="majorHAnsi" w:hAnsiTheme="majorHAnsi"/>
          <w:sz w:val="24"/>
          <w:szCs w:val="24"/>
        </w:rPr>
        <w:t>)</w:t>
      </w:r>
      <w:r w:rsidRPr="00372DC6">
        <w:rPr>
          <w:rFonts w:asciiTheme="majorHAnsi" w:hAnsiTheme="majorHAnsi"/>
          <w:sz w:val="24"/>
          <w:szCs w:val="24"/>
        </w:rPr>
        <w:tab/>
      </w:r>
      <w:r>
        <w:rPr>
          <w:rFonts w:asciiTheme="majorHAnsi" w:hAnsiTheme="majorHAnsi"/>
          <w:sz w:val="24"/>
          <w:szCs w:val="24"/>
          <w:lang w:val="en-US"/>
        </w:rPr>
        <w:t>ii</w:t>
      </w:r>
      <w:r w:rsidRPr="00372DC6">
        <w:rPr>
          <w:rFonts w:asciiTheme="majorHAnsi" w:hAnsiTheme="majorHAnsi"/>
          <w:sz w:val="24"/>
          <w:szCs w:val="24"/>
        </w:rPr>
        <w:t xml:space="preserve">) </w:t>
      </w:r>
      <w:r>
        <w:rPr>
          <w:rFonts w:asciiTheme="majorHAnsi" w:hAnsiTheme="majorHAnsi"/>
          <w:sz w:val="24"/>
          <w:szCs w:val="24"/>
        </w:rPr>
        <w:t>Κόκκινο Μεθυλίου (</w:t>
      </w:r>
      <w:r>
        <w:rPr>
          <w:rFonts w:asciiTheme="majorHAnsi" w:hAnsiTheme="majorHAnsi"/>
          <w:sz w:val="24"/>
          <w:szCs w:val="24"/>
          <w:lang w:val="en-US"/>
        </w:rPr>
        <w:t>K</w:t>
      </w:r>
      <w:r>
        <w:rPr>
          <w:rFonts w:asciiTheme="majorHAnsi" w:hAnsiTheme="majorHAnsi"/>
          <w:sz w:val="24"/>
          <w:szCs w:val="24"/>
          <w:vertAlign w:val="subscript"/>
          <w:lang w:val="en-US"/>
        </w:rPr>
        <w:t>a</w:t>
      </w:r>
      <w:r w:rsidRPr="00372DC6">
        <w:rPr>
          <w:rFonts w:asciiTheme="majorHAnsi" w:hAnsiTheme="majorHAnsi"/>
          <w:sz w:val="24"/>
          <w:szCs w:val="24"/>
        </w:rPr>
        <w:t xml:space="preserve"> = 10</w:t>
      </w:r>
      <w:r w:rsidRPr="00372DC6">
        <w:rPr>
          <w:rFonts w:asciiTheme="majorHAnsi" w:hAnsiTheme="majorHAnsi"/>
          <w:sz w:val="24"/>
          <w:szCs w:val="24"/>
          <w:vertAlign w:val="superscript"/>
        </w:rPr>
        <w:t>-</w:t>
      </w:r>
      <w:r>
        <w:rPr>
          <w:rFonts w:asciiTheme="majorHAnsi" w:hAnsiTheme="majorHAnsi"/>
          <w:sz w:val="24"/>
          <w:szCs w:val="24"/>
          <w:vertAlign w:val="superscript"/>
        </w:rPr>
        <w:t>5</w:t>
      </w:r>
      <w:r w:rsidRPr="00372DC6">
        <w:rPr>
          <w:rFonts w:asciiTheme="majorHAnsi" w:hAnsiTheme="majorHAnsi"/>
          <w:sz w:val="24"/>
          <w:szCs w:val="24"/>
          <w:vertAlign w:val="superscript"/>
        </w:rPr>
        <w:t>,</w:t>
      </w:r>
      <w:r>
        <w:rPr>
          <w:rFonts w:asciiTheme="majorHAnsi" w:hAnsiTheme="majorHAnsi"/>
          <w:sz w:val="24"/>
          <w:szCs w:val="24"/>
          <w:vertAlign w:val="superscript"/>
        </w:rPr>
        <w:t>1</w:t>
      </w:r>
      <w:r w:rsidRPr="00372DC6">
        <w:rPr>
          <w:rFonts w:asciiTheme="majorHAnsi" w:hAnsiTheme="majorHAnsi"/>
          <w:sz w:val="24"/>
          <w:szCs w:val="24"/>
        </w:rPr>
        <w:t>)</w:t>
      </w:r>
    </w:p>
    <w:p w:rsidR="00E8508F" w:rsidRDefault="00E8508F" w:rsidP="00E8508F">
      <w:pPr>
        <w:spacing w:after="120"/>
        <w:contextualSpacing/>
        <w:jc w:val="both"/>
        <w:rPr>
          <w:rFonts w:asciiTheme="majorHAnsi" w:hAnsiTheme="majorHAnsi"/>
          <w:sz w:val="24"/>
          <w:szCs w:val="24"/>
        </w:rPr>
      </w:pPr>
      <w:r>
        <w:rPr>
          <w:rFonts w:asciiTheme="majorHAnsi" w:hAnsiTheme="majorHAnsi"/>
          <w:sz w:val="24"/>
          <w:szCs w:val="24"/>
          <w:lang w:val="en-US"/>
        </w:rPr>
        <w:t>iii</w:t>
      </w:r>
      <w:r>
        <w:rPr>
          <w:rFonts w:asciiTheme="majorHAnsi" w:hAnsiTheme="majorHAnsi"/>
          <w:sz w:val="24"/>
          <w:szCs w:val="24"/>
        </w:rPr>
        <w:t xml:space="preserve">) </w:t>
      </w:r>
      <w:r>
        <w:rPr>
          <w:rFonts w:asciiTheme="majorHAnsi" w:hAnsiTheme="majorHAnsi"/>
          <w:sz w:val="24"/>
          <w:szCs w:val="24"/>
          <w:lang w:val="en-US"/>
        </w:rPr>
        <w:t>M</w:t>
      </w:r>
      <w:r>
        <w:rPr>
          <w:rFonts w:asciiTheme="majorHAnsi" w:hAnsiTheme="majorHAnsi"/>
          <w:sz w:val="24"/>
          <w:szCs w:val="24"/>
        </w:rPr>
        <w:t>πλέ Βρωμοθυμόλης (</w:t>
      </w:r>
      <w:r>
        <w:rPr>
          <w:rFonts w:asciiTheme="majorHAnsi" w:hAnsiTheme="majorHAnsi"/>
          <w:sz w:val="24"/>
          <w:szCs w:val="24"/>
          <w:lang w:val="en-US"/>
        </w:rPr>
        <w:t>K</w:t>
      </w:r>
      <w:r>
        <w:rPr>
          <w:rFonts w:asciiTheme="majorHAnsi" w:hAnsiTheme="majorHAnsi"/>
          <w:sz w:val="24"/>
          <w:szCs w:val="24"/>
          <w:vertAlign w:val="subscript"/>
          <w:lang w:val="en-US"/>
        </w:rPr>
        <w:t>a</w:t>
      </w:r>
      <w:r w:rsidRPr="00372DC6">
        <w:rPr>
          <w:rFonts w:asciiTheme="majorHAnsi" w:hAnsiTheme="majorHAnsi"/>
          <w:sz w:val="24"/>
          <w:szCs w:val="24"/>
        </w:rPr>
        <w:t xml:space="preserve"> = 10</w:t>
      </w:r>
      <w:r w:rsidRPr="00372DC6">
        <w:rPr>
          <w:rFonts w:asciiTheme="majorHAnsi" w:hAnsiTheme="majorHAnsi"/>
          <w:sz w:val="24"/>
          <w:szCs w:val="24"/>
          <w:vertAlign w:val="superscript"/>
        </w:rPr>
        <w:t>-</w:t>
      </w:r>
      <w:r>
        <w:rPr>
          <w:rFonts w:asciiTheme="majorHAnsi" w:hAnsiTheme="majorHAnsi"/>
          <w:sz w:val="24"/>
          <w:szCs w:val="24"/>
          <w:vertAlign w:val="superscript"/>
        </w:rPr>
        <w:t>7</w:t>
      </w:r>
      <w:r w:rsidRPr="00372DC6">
        <w:rPr>
          <w:rFonts w:asciiTheme="majorHAnsi" w:hAnsiTheme="majorHAnsi"/>
          <w:sz w:val="24"/>
          <w:szCs w:val="24"/>
        </w:rPr>
        <w:t>)</w:t>
      </w:r>
      <w:r>
        <w:rPr>
          <w:rFonts w:asciiTheme="majorHAnsi" w:hAnsiTheme="majorHAnsi"/>
          <w:sz w:val="24"/>
          <w:szCs w:val="24"/>
        </w:rPr>
        <w:tab/>
      </w:r>
      <w:r>
        <w:rPr>
          <w:rFonts w:asciiTheme="majorHAnsi" w:hAnsiTheme="majorHAnsi"/>
          <w:sz w:val="24"/>
          <w:szCs w:val="24"/>
          <w:lang w:val="en-US"/>
        </w:rPr>
        <w:t>iv</w:t>
      </w:r>
      <w:r>
        <w:rPr>
          <w:rFonts w:asciiTheme="majorHAnsi" w:hAnsiTheme="majorHAnsi"/>
          <w:sz w:val="24"/>
          <w:szCs w:val="24"/>
        </w:rPr>
        <w:t>) Φαινολοφθαλεΐνη (</w:t>
      </w:r>
      <w:r>
        <w:rPr>
          <w:rFonts w:asciiTheme="majorHAnsi" w:hAnsiTheme="majorHAnsi"/>
          <w:sz w:val="24"/>
          <w:szCs w:val="24"/>
          <w:lang w:val="en-US"/>
        </w:rPr>
        <w:t>K</w:t>
      </w:r>
      <w:r>
        <w:rPr>
          <w:rFonts w:asciiTheme="majorHAnsi" w:hAnsiTheme="majorHAnsi"/>
          <w:sz w:val="24"/>
          <w:szCs w:val="24"/>
          <w:vertAlign w:val="subscript"/>
          <w:lang w:val="en-US"/>
        </w:rPr>
        <w:t>a</w:t>
      </w:r>
      <w:r w:rsidRPr="00372DC6">
        <w:rPr>
          <w:rFonts w:asciiTheme="majorHAnsi" w:hAnsiTheme="majorHAnsi"/>
          <w:sz w:val="24"/>
          <w:szCs w:val="24"/>
        </w:rPr>
        <w:t xml:space="preserve"> = 10</w:t>
      </w:r>
      <w:r w:rsidRPr="00372DC6">
        <w:rPr>
          <w:rFonts w:asciiTheme="majorHAnsi" w:hAnsiTheme="majorHAnsi"/>
          <w:sz w:val="24"/>
          <w:szCs w:val="24"/>
          <w:vertAlign w:val="superscript"/>
        </w:rPr>
        <w:t>-</w:t>
      </w:r>
      <w:r>
        <w:rPr>
          <w:rFonts w:asciiTheme="majorHAnsi" w:hAnsiTheme="majorHAnsi"/>
          <w:sz w:val="24"/>
          <w:szCs w:val="24"/>
          <w:vertAlign w:val="superscript"/>
        </w:rPr>
        <w:t>9</w:t>
      </w:r>
      <w:proofErr w:type="gramStart"/>
      <w:r>
        <w:rPr>
          <w:rFonts w:asciiTheme="majorHAnsi" w:hAnsiTheme="majorHAnsi"/>
          <w:sz w:val="24"/>
          <w:szCs w:val="24"/>
          <w:vertAlign w:val="superscript"/>
        </w:rPr>
        <w:t>,4</w:t>
      </w:r>
      <w:proofErr w:type="gramEnd"/>
      <w:r w:rsidRPr="00372DC6">
        <w:rPr>
          <w:rFonts w:asciiTheme="majorHAnsi" w:hAnsiTheme="majorHAnsi"/>
          <w:sz w:val="24"/>
          <w:szCs w:val="24"/>
        </w:rPr>
        <w:t>)</w:t>
      </w:r>
    </w:p>
    <w:p w:rsidR="00E8508F" w:rsidRPr="004A1E10" w:rsidRDefault="00E8508F" w:rsidP="00E8508F">
      <w:pPr>
        <w:jc w:val="both"/>
        <w:rPr>
          <w:rFonts w:asciiTheme="majorHAnsi" w:hAnsiTheme="majorHAnsi"/>
          <w:sz w:val="24"/>
          <w:szCs w:val="24"/>
        </w:rPr>
      </w:pPr>
      <w:r>
        <w:rPr>
          <w:rFonts w:asciiTheme="majorHAnsi" w:hAnsiTheme="majorHAnsi"/>
          <w:sz w:val="24"/>
          <w:szCs w:val="24"/>
        </w:rPr>
        <w:t xml:space="preserve">Δίνεται η </w:t>
      </w:r>
      <w:proofErr w:type="spellStart"/>
      <w:r>
        <w:rPr>
          <w:rFonts w:asciiTheme="majorHAnsi" w:hAnsiTheme="majorHAnsi"/>
          <w:sz w:val="24"/>
          <w:szCs w:val="24"/>
          <w:lang w:val="en-US"/>
        </w:rPr>
        <w:t>K</w:t>
      </w:r>
      <w:r>
        <w:rPr>
          <w:rFonts w:asciiTheme="majorHAnsi" w:hAnsiTheme="majorHAnsi"/>
          <w:sz w:val="24"/>
          <w:szCs w:val="24"/>
          <w:vertAlign w:val="subscript"/>
          <w:lang w:val="en-US"/>
        </w:rPr>
        <w:t>a</w:t>
      </w:r>
      <w:r w:rsidRPr="00372DC6">
        <w:rPr>
          <w:rFonts w:asciiTheme="majorHAnsi" w:hAnsiTheme="majorHAnsi"/>
          <w:sz w:val="24"/>
          <w:szCs w:val="24"/>
          <w:vertAlign w:val="subscript"/>
          <w:lang w:val="en-US"/>
        </w:rPr>
        <w:t>CH</w:t>
      </w:r>
      <w:proofErr w:type="spellEnd"/>
      <w:r w:rsidRPr="004A1E10">
        <w:rPr>
          <w:rFonts w:asciiTheme="majorHAnsi" w:hAnsiTheme="majorHAnsi"/>
          <w:sz w:val="24"/>
          <w:szCs w:val="24"/>
          <w:vertAlign w:val="subscript"/>
        </w:rPr>
        <w:t>3</w:t>
      </w:r>
      <w:r w:rsidRPr="00372DC6">
        <w:rPr>
          <w:rFonts w:asciiTheme="majorHAnsi" w:hAnsiTheme="majorHAnsi"/>
          <w:sz w:val="24"/>
          <w:szCs w:val="24"/>
          <w:vertAlign w:val="subscript"/>
          <w:lang w:val="en-US"/>
        </w:rPr>
        <w:t>COOH</w:t>
      </w:r>
      <w:r w:rsidRPr="004A1E10">
        <w:rPr>
          <w:rFonts w:asciiTheme="majorHAnsi" w:hAnsiTheme="majorHAnsi"/>
          <w:sz w:val="24"/>
          <w:szCs w:val="24"/>
          <w:vertAlign w:val="subscript"/>
        </w:rPr>
        <w:t xml:space="preserve"> </w:t>
      </w:r>
      <w:r w:rsidRPr="004A1E10">
        <w:rPr>
          <w:rFonts w:asciiTheme="majorHAnsi" w:hAnsiTheme="majorHAnsi"/>
          <w:sz w:val="24"/>
          <w:szCs w:val="24"/>
        </w:rPr>
        <w:t>= 10</w:t>
      </w:r>
      <w:r w:rsidRPr="004A1E10">
        <w:rPr>
          <w:rFonts w:asciiTheme="majorHAnsi" w:hAnsiTheme="majorHAnsi"/>
          <w:sz w:val="24"/>
          <w:szCs w:val="24"/>
          <w:vertAlign w:val="superscript"/>
        </w:rPr>
        <w:t>-5</w:t>
      </w:r>
      <w:r w:rsidRPr="004A1E10">
        <w:rPr>
          <w:rFonts w:asciiTheme="majorHAnsi" w:hAnsiTheme="majorHAnsi"/>
          <w:sz w:val="24"/>
          <w:szCs w:val="24"/>
        </w:rPr>
        <w:t xml:space="preserve"> </w:t>
      </w:r>
      <w:r>
        <w:rPr>
          <w:rFonts w:asciiTheme="majorHAnsi" w:hAnsiTheme="majorHAnsi"/>
          <w:sz w:val="24"/>
          <w:szCs w:val="24"/>
        </w:rPr>
        <w:t>στους 25◦</w:t>
      </w:r>
      <w:r>
        <w:rPr>
          <w:rFonts w:asciiTheme="majorHAnsi" w:hAnsiTheme="majorHAnsi"/>
          <w:sz w:val="24"/>
          <w:szCs w:val="24"/>
          <w:lang w:val="en-US"/>
        </w:rPr>
        <w:t>C</w:t>
      </w:r>
      <w:r>
        <w:rPr>
          <w:rFonts w:asciiTheme="majorHAnsi" w:hAnsiTheme="majorHAnsi"/>
          <w:sz w:val="24"/>
          <w:szCs w:val="24"/>
        </w:rPr>
        <w:t>.</w:t>
      </w:r>
    </w:p>
    <w:p w:rsidR="00E8508F" w:rsidRDefault="00E8508F" w:rsidP="00E8508F">
      <w:pPr>
        <w:contextualSpacing/>
        <w:jc w:val="both"/>
        <w:rPr>
          <w:rFonts w:asciiTheme="majorHAnsi" w:hAnsiTheme="majorHAnsi"/>
          <w:sz w:val="24"/>
          <w:szCs w:val="24"/>
        </w:rPr>
      </w:pPr>
      <w:r>
        <w:rPr>
          <w:rFonts w:asciiTheme="majorHAnsi" w:hAnsiTheme="majorHAnsi"/>
          <w:sz w:val="24"/>
          <w:szCs w:val="24"/>
        </w:rPr>
        <w:t xml:space="preserve">5. Κατά τη διάρκεια μιας ογκομέτρησης λαμβάνονται οι τιμές του </w:t>
      </w:r>
      <w:r>
        <w:rPr>
          <w:rFonts w:asciiTheme="majorHAnsi" w:hAnsiTheme="majorHAnsi"/>
          <w:sz w:val="24"/>
          <w:szCs w:val="24"/>
          <w:lang w:val="en-US"/>
        </w:rPr>
        <w:t>pH</w:t>
      </w:r>
      <w:r>
        <w:rPr>
          <w:rFonts w:asciiTheme="majorHAnsi" w:hAnsiTheme="majorHAnsi"/>
          <w:sz w:val="24"/>
          <w:szCs w:val="24"/>
        </w:rPr>
        <w:t xml:space="preserve"> κάθε 10</w:t>
      </w:r>
      <w:proofErr w:type="spellStart"/>
      <w:r>
        <w:rPr>
          <w:rFonts w:asciiTheme="majorHAnsi" w:hAnsiTheme="majorHAnsi"/>
          <w:sz w:val="24"/>
          <w:szCs w:val="24"/>
          <w:lang w:val="en-US"/>
        </w:rPr>
        <w:t>mL</w:t>
      </w:r>
      <w:proofErr w:type="spellEnd"/>
      <w:r>
        <w:rPr>
          <w:rFonts w:asciiTheme="majorHAnsi" w:hAnsiTheme="majorHAnsi"/>
          <w:sz w:val="24"/>
          <w:szCs w:val="24"/>
        </w:rPr>
        <w:t xml:space="preserve"> πρότυπου διαλύματος που γίνονται προσθήκη στο άγνωστο</w:t>
      </w:r>
      <w:r w:rsidRPr="004A1E10">
        <w:rPr>
          <w:rFonts w:asciiTheme="majorHAnsi" w:hAnsiTheme="majorHAnsi"/>
          <w:sz w:val="24"/>
          <w:szCs w:val="24"/>
        </w:rPr>
        <w:t xml:space="preserve">, </w:t>
      </w:r>
      <w:r>
        <w:rPr>
          <w:rFonts w:asciiTheme="majorHAnsi" w:hAnsiTheme="majorHAnsi"/>
          <w:sz w:val="24"/>
          <w:szCs w:val="24"/>
        </w:rPr>
        <w:t>οι οποίες φαίνονται στον παρακάτω πίνακα:</w:t>
      </w:r>
    </w:p>
    <w:tbl>
      <w:tblPr>
        <w:tblStyle w:val="TableGrid"/>
        <w:tblW w:w="0" w:type="auto"/>
        <w:jc w:val="center"/>
        <w:tblLook w:val="04A0"/>
      </w:tblPr>
      <w:tblGrid>
        <w:gridCol w:w="1752"/>
        <w:gridCol w:w="1026"/>
        <w:gridCol w:w="1155"/>
        <w:gridCol w:w="1156"/>
        <w:gridCol w:w="1250"/>
        <w:gridCol w:w="1156"/>
        <w:gridCol w:w="1130"/>
        <w:gridCol w:w="1089"/>
      </w:tblGrid>
      <w:tr w:rsidR="00E8508F" w:rsidTr="00320E94">
        <w:trPr>
          <w:jc w:val="center"/>
        </w:trPr>
        <w:tc>
          <w:tcPr>
            <w:tcW w:w="1825" w:type="dxa"/>
            <w:vAlign w:val="center"/>
          </w:tcPr>
          <w:p w:rsidR="00E8508F" w:rsidRPr="004A1E10" w:rsidRDefault="00E8508F" w:rsidP="00320E94">
            <w:pPr>
              <w:contextualSpacing/>
              <w:jc w:val="center"/>
              <w:rPr>
                <w:rFonts w:asciiTheme="majorHAnsi" w:hAnsiTheme="majorHAnsi"/>
                <w:sz w:val="24"/>
                <w:szCs w:val="24"/>
              </w:rPr>
            </w:pPr>
            <w:proofErr w:type="spellStart"/>
            <w:r>
              <w:rPr>
                <w:rFonts w:asciiTheme="majorHAnsi" w:hAnsiTheme="majorHAnsi"/>
                <w:sz w:val="24"/>
                <w:szCs w:val="24"/>
                <w:lang w:val="en-US"/>
              </w:rPr>
              <w:t>mL</w:t>
            </w:r>
            <w:proofErr w:type="spellEnd"/>
            <w:r>
              <w:rPr>
                <w:rFonts w:asciiTheme="majorHAnsi" w:hAnsiTheme="majorHAnsi"/>
                <w:sz w:val="24"/>
                <w:szCs w:val="24"/>
              </w:rPr>
              <w:t xml:space="preserve"> προτύπου</w:t>
            </w:r>
          </w:p>
        </w:tc>
        <w:tc>
          <w:tcPr>
            <w:tcW w:w="1106"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0</w:t>
            </w:r>
          </w:p>
        </w:tc>
        <w:tc>
          <w:tcPr>
            <w:tcW w:w="1246"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10</w:t>
            </w:r>
          </w:p>
        </w:tc>
        <w:tc>
          <w:tcPr>
            <w:tcW w:w="1247"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20</w:t>
            </w:r>
          </w:p>
        </w:tc>
        <w:tc>
          <w:tcPr>
            <w:tcW w:w="1362"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30</w:t>
            </w:r>
          </w:p>
        </w:tc>
        <w:tc>
          <w:tcPr>
            <w:tcW w:w="1247"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40</w:t>
            </w:r>
          </w:p>
        </w:tc>
        <w:tc>
          <w:tcPr>
            <w:tcW w:w="1218"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50</w:t>
            </w:r>
          </w:p>
        </w:tc>
        <w:tc>
          <w:tcPr>
            <w:tcW w:w="1171"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60</w:t>
            </w:r>
          </w:p>
        </w:tc>
      </w:tr>
      <w:tr w:rsidR="00E8508F" w:rsidTr="00320E94">
        <w:trPr>
          <w:jc w:val="center"/>
        </w:trPr>
        <w:tc>
          <w:tcPr>
            <w:tcW w:w="1825" w:type="dxa"/>
            <w:vAlign w:val="center"/>
          </w:tcPr>
          <w:p w:rsidR="00E8508F" w:rsidRPr="004A1E10" w:rsidRDefault="00E8508F" w:rsidP="00320E94">
            <w:pPr>
              <w:contextualSpacing/>
              <w:jc w:val="center"/>
              <w:rPr>
                <w:rFonts w:asciiTheme="majorHAnsi" w:hAnsiTheme="majorHAnsi"/>
                <w:sz w:val="24"/>
                <w:szCs w:val="24"/>
                <w:lang w:val="en-US"/>
              </w:rPr>
            </w:pPr>
            <w:r>
              <w:rPr>
                <w:rFonts w:asciiTheme="majorHAnsi" w:hAnsiTheme="majorHAnsi"/>
                <w:sz w:val="24"/>
                <w:szCs w:val="24"/>
                <w:lang w:val="en-US"/>
              </w:rPr>
              <w:t>pH</w:t>
            </w:r>
          </w:p>
        </w:tc>
        <w:tc>
          <w:tcPr>
            <w:tcW w:w="1106"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11</w:t>
            </w:r>
          </w:p>
        </w:tc>
        <w:tc>
          <w:tcPr>
            <w:tcW w:w="1246"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9,8</w:t>
            </w:r>
          </w:p>
        </w:tc>
        <w:tc>
          <w:tcPr>
            <w:tcW w:w="1247"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9,2</w:t>
            </w:r>
          </w:p>
        </w:tc>
        <w:tc>
          <w:tcPr>
            <w:tcW w:w="1362"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9</w:t>
            </w:r>
          </w:p>
        </w:tc>
        <w:tc>
          <w:tcPr>
            <w:tcW w:w="1247"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8,8</w:t>
            </w:r>
          </w:p>
        </w:tc>
        <w:tc>
          <w:tcPr>
            <w:tcW w:w="1218"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6,4</w:t>
            </w:r>
          </w:p>
        </w:tc>
        <w:tc>
          <w:tcPr>
            <w:tcW w:w="1171" w:type="dxa"/>
            <w:vAlign w:val="center"/>
          </w:tcPr>
          <w:p w:rsidR="00E8508F" w:rsidRDefault="00E8508F" w:rsidP="00320E94">
            <w:pPr>
              <w:contextualSpacing/>
              <w:jc w:val="center"/>
              <w:rPr>
                <w:rFonts w:asciiTheme="majorHAnsi" w:hAnsiTheme="majorHAnsi"/>
                <w:sz w:val="24"/>
                <w:szCs w:val="24"/>
              </w:rPr>
            </w:pPr>
            <w:r>
              <w:rPr>
                <w:rFonts w:asciiTheme="majorHAnsi" w:hAnsiTheme="majorHAnsi"/>
                <w:sz w:val="24"/>
                <w:szCs w:val="24"/>
              </w:rPr>
              <w:t>5,1</w:t>
            </w:r>
          </w:p>
        </w:tc>
      </w:tr>
    </w:tbl>
    <w:p w:rsidR="00E8508F" w:rsidRPr="00F06AAE" w:rsidRDefault="00E8508F" w:rsidP="00E8508F">
      <w:pPr>
        <w:contextualSpacing/>
        <w:jc w:val="both"/>
        <w:rPr>
          <w:rFonts w:asciiTheme="majorHAnsi" w:hAnsiTheme="majorHAnsi"/>
          <w:sz w:val="24"/>
          <w:szCs w:val="24"/>
        </w:rPr>
      </w:pPr>
      <w:r>
        <w:rPr>
          <w:rFonts w:asciiTheme="majorHAnsi" w:hAnsiTheme="majorHAnsi"/>
          <w:sz w:val="24"/>
          <w:szCs w:val="24"/>
        </w:rPr>
        <w:t xml:space="preserve">Η αλλαγή του χρώματος του δείκτη γίνεται στα </w:t>
      </w:r>
      <w:r w:rsidRPr="00F06AAE">
        <w:rPr>
          <w:rFonts w:asciiTheme="majorHAnsi" w:hAnsiTheme="majorHAnsi"/>
          <w:sz w:val="24"/>
          <w:szCs w:val="24"/>
        </w:rPr>
        <w:t>60</w:t>
      </w:r>
      <w:proofErr w:type="spellStart"/>
      <w:r>
        <w:rPr>
          <w:rFonts w:asciiTheme="majorHAnsi" w:hAnsiTheme="majorHAnsi"/>
          <w:sz w:val="24"/>
          <w:szCs w:val="24"/>
          <w:lang w:val="en-US"/>
        </w:rPr>
        <w:t>mL</w:t>
      </w:r>
      <w:proofErr w:type="spellEnd"/>
      <w:r>
        <w:rPr>
          <w:rFonts w:asciiTheme="majorHAnsi" w:hAnsiTheme="majorHAnsi"/>
          <w:sz w:val="24"/>
          <w:szCs w:val="24"/>
        </w:rPr>
        <w:t xml:space="preserve"> οπότε και τερματίζεται η ογκομέτρηση.</w:t>
      </w:r>
    </w:p>
    <w:p w:rsidR="00E8508F" w:rsidRDefault="00E8508F" w:rsidP="00E8508F">
      <w:pPr>
        <w:spacing w:after="120"/>
        <w:contextualSpacing/>
        <w:jc w:val="both"/>
        <w:rPr>
          <w:rFonts w:asciiTheme="majorHAnsi" w:hAnsiTheme="majorHAnsi"/>
          <w:sz w:val="24"/>
          <w:szCs w:val="24"/>
        </w:rPr>
      </w:pPr>
      <w:r>
        <w:rPr>
          <w:rFonts w:asciiTheme="majorHAnsi" w:hAnsiTheme="majorHAnsi"/>
          <w:sz w:val="24"/>
          <w:szCs w:val="24"/>
        </w:rPr>
        <w:t>Α. Σε ποια από τις παρακάτω ογκομετρήσεις ταιριάζουν οι παραπάνω μετρήσεις;</w:t>
      </w:r>
    </w:p>
    <w:p w:rsidR="00E8508F" w:rsidRPr="00F06AAE" w:rsidRDefault="00E8508F" w:rsidP="00E8508F">
      <w:pPr>
        <w:spacing w:after="120"/>
        <w:contextualSpacing/>
        <w:jc w:val="both"/>
        <w:rPr>
          <w:rFonts w:asciiTheme="majorHAnsi" w:hAnsiTheme="majorHAnsi"/>
          <w:sz w:val="24"/>
          <w:szCs w:val="24"/>
        </w:rPr>
      </w:pPr>
      <w:r>
        <w:rPr>
          <w:rFonts w:asciiTheme="majorHAnsi" w:hAnsiTheme="majorHAnsi"/>
          <w:sz w:val="24"/>
          <w:szCs w:val="24"/>
        </w:rPr>
        <w:t xml:space="preserve">α. </w:t>
      </w:r>
      <w:r w:rsidRPr="00F06AAE">
        <w:rPr>
          <w:rFonts w:asciiTheme="majorHAnsi" w:hAnsiTheme="majorHAnsi"/>
          <w:sz w:val="24"/>
          <w:szCs w:val="24"/>
        </w:rPr>
        <w:t xml:space="preserve">500 </w:t>
      </w:r>
      <w:proofErr w:type="spellStart"/>
      <w:r>
        <w:rPr>
          <w:rFonts w:asciiTheme="majorHAnsi" w:hAnsiTheme="majorHAnsi"/>
          <w:sz w:val="24"/>
          <w:szCs w:val="24"/>
          <w:lang w:val="en-US"/>
        </w:rPr>
        <w:t>mL</w:t>
      </w:r>
      <w:proofErr w:type="spellEnd"/>
      <w:r w:rsidRPr="00F06AAE">
        <w:rPr>
          <w:rFonts w:asciiTheme="majorHAnsi" w:hAnsiTheme="majorHAnsi"/>
          <w:sz w:val="24"/>
          <w:szCs w:val="24"/>
        </w:rPr>
        <w:t xml:space="preserve"> </w:t>
      </w:r>
      <w:r>
        <w:rPr>
          <w:rFonts w:asciiTheme="majorHAnsi" w:hAnsiTheme="majorHAnsi"/>
          <w:sz w:val="24"/>
          <w:szCs w:val="24"/>
        </w:rPr>
        <w:t xml:space="preserve">Άγνωστο Δ/μα </w:t>
      </w:r>
      <w:proofErr w:type="spellStart"/>
      <w:r>
        <w:rPr>
          <w:rFonts w:asciiTheme="majorHAnsi" w:hAnsiTheme="majorHAnsi"/>
          <w:sz w:val="24"/>
          <w:szCs w:val="24"/>
          <w:lang w:val="en-US"/>
        </w:rPr>
        <w:t>HCl</w:t>
      </w:r>
      <w:proofErr w:type="spellEnd"/>
      <w:r>
        <w:rPr>
          <w:rFonts w:asciiTheme="majorHAnsi" w:hAnsiTheme="majorHAnsi"/>
          <w:sz w:val="24"/>
          <w:szCs w:val="24"/>
        </w:rPr>
        <w:t xml:space="preserve"> ογκομετρείται με πρότυπο δ/μα </w:t>
      </w:r>
      <w:proofErr w:type="spellStart"/>
      <w:r>
        <w:rPr>
          <w:rFonts w:asciiTheme="majorHAnsi" w:hAnsiTheme="majorHAnsi"/>
          <w:sz w:val="24"/>
          <w:szCs w:val="24"/>
          <w:lang w:val="en-US"/>
        </w:rPr>
        <w:t>NaOH</w:t>
      </w:r>
      <w:proofErr w:type="spellEnd"/>
      <w:r w:rsidRPr="00F06AAE">
        <w:rPr>
          <w:rFonts w:asciiTheme="majorHAnsi" w:hAnsiTheme="majorHAnsi"/>
          <w:sz w:val="24"/>
          <w:szCs w:val="24"/>
        </w:rPr>
        <w:t xml:space="preserve"> 1</w:t>
      </w:r>
      <w:r>
        <w:rPr>
          <w:rFonts w:asciiTheme="majorHAnsi" w:hAnsiTheme="majorHAnsi"/>
          <w:sz w:val="24"/>
          <w:szCs w:val="24"/>
          <w:lang w:val="en-US"/>
        </w:rPr>
        <w:t>M</w:t>
      </w:r>
    </w:p>
    <w:p w:rsidR="00E8508F" w:rsidRDefault="00E8508F" w:rsidP="00E8508F">
      <w:pPr>
        <w:spacing w:after="120"/>
        <w:contextualSpacing/>
        <w:jc w:val="both"/>
        <w:rPr>
          <w:rFonts w:asciiTheme="majorHAnsi" w:hAnsiTheme="majorHAnsi"/>
          <w:sz w:val="24"/>
          <w:szCs w:val="24"/>
        </w:rPr>
      </w:pPr>
      <w:r>
        <w:rPr>
          <w:rFonts w:asciiTheme="majorHAnsi" w:hAnsiTheme="majorHAnsi"/>
          <w:sz w:val="24"/>
          <w:szCs w:val="24"/>
        </w:rPr>
        <w:t>β. 3</w:t>
      </w:r>
      <w:r w:rsidRPr="00F06AAE">
        <w:rPr>
          <w:rFonts w:asciiTheme="majorHAnsi" w:hAnsiTheme="majorHAnsi"/>
          <w:sz w:val="24"/>
          <w:szCs w:val="24"/>
        </w:rPr>
        <w:t xml:space="preserve">00 </w:t>
      </w:r>
      <w:proofErr w:type="spellStart"/>
      <w:r>
        <w:rPr>
          <w:rFonts w:asciiTheme="majorHAnsi" w:hAnsiTheme="majorHAnsi"/>
          <w:sz w:val="24"/>
          <w:szCs w:val="24"/>
          <w:lang w:val="en-US"/>
        </w:rPr>
        <w:t>mL</w:t>
      </w:r>
      <w:proofErr w:type="spellEnd"/>
      <w:r w:rsidRPr="00F06AAE">
        <w:rPr>
          <w:rFonts w:asciiTheme="majorHAnsi" w:hAnsiTheme="majorHAnsi"/>
          <w:sz w:val="24"/>
          <w:szCs w:val="24"/>
        </w:rPr>
        <w:t xml:space="preserve"> </w:t>
      </w:r>
      <w:r>
        <w:rPr>
          <w:rFonts w:asciiTheme="majorHAnsi" w:hAnsiTheme="majorHAnsi"/>
          <w:sz w:val="24"/>
          <w:szCs w:val="24"/>
        </w:rPr>
        <w:t>Άγνωστο Δ/μα Η</w:t>
      </w:r>
      <w:r>
        <w:rPr>
          <w:rFonts w:asciiTheme="majorHAnsi" w:hAnsiTheme="majorHAnsi"/>
          <w:sz w:val="24"/>
          <w:szCs w:val="24"/>
          <w:lang w:val="en-US"/>
        </w:rPr>
        <w:t>CN</w:t>
      </w:r>
      <w:r>
        <w:rPr>
          <w:rFonts w:asciiTheme="majorHAnsi" w:hAnsiTheme="majorHAnsi"/>
          <w:sz w:val="24"/>
          <w:szCs w:val="24"/>
        </w:rPr>
        <w:t xml:space="preserve"> ογκομετρείται με πρότυπο δ/μα </w:t>
      </w:r>
      <w:proofErr w:type="spellStart"/>
      <w:r>
        <w:rPr>
          <w:rFonts w:asciiTheme="majorHAnsi" w:hAnsiTheme="majorHAnsi"/>
          <w:sz w:val="24"/>
          <w:szCs w:val="24"/>
          <w:lang w:val="en-US"/>
        </w:rPr>
        <w:t>NaOH</w:t>
      </w:r>
      <w:proofErr w:type="spellEnd"/>
      <w:r w:rsidRPr="00F06AAE">
        <w:rPr>
          <w:rFonts w:asciiTheme="majorHAnsi" w:hAnsiTheme="majorHAnsi"/>
          <w:sz w:val="24"/>
          <w:szCs w:val="24"/>
        </w:rPr>
        <w:t xml:space="preserve"> 1</w:t>
      </w:r>
      <w:r>
        <w:rPr>
          <w:rFonts w:asciiTheme="majorHAnsi" w:hAnsiTheme="majorHAnsi"/>
          <w:sz w:val="24"/>
          <w:szCs w:val="24"/>
          <w:lang w:val="en-US"/>
        </w:rPr>
        <w:t>M</w:t>
      </w:r>
    </w:p>
    <w:p w:rsidR="00E8508F" w:rsidRDefault="00E8508F" w:rsidP="00E8508F">
      <w:pPr>
        <w:spacing w:after="120"/>
        <w:contextualSpacing/>
        <w:jc w:val="both"/>
        <w:rPr>
          <w:rFonts w:asciiTheme="majorHAnsi" w:hAnsiTheme="majorHAnsi"/>
          <w:sz w:val="24"/>
          <w:szCs w:val="24"/>
        </w:rPr>
      </w:pPr>
      <w:r>
        <w:rPr>
          <w:rFonts w:asciiTheme="majorHAnsi" w:hAnsiTheme="majorHAnsi"/>
          <w:sz w:val="24"/>
          <w:szCs w:val="24"/>
        </w:rPr>
        <w:t xml:space="preserve">γ. </w:t>
      </w:r>
      <w:r w:rsidRPr="00F06AAE">
        <w:rPr>
          <w:rFonts w:asciiTheme="majorHAnsi" w:hAnsiTheme="majorHAnsi"/>
          <w:sz w:val="24"/>
          <w:szCs w:val="24"/>
        </w:rPr>
        <w:t xml:space="preserve">600 </w:t>
      </w:r>
      <w:proofErr w:type="spellStart"/>
      <w:r>
        <w:rPr>
          <w:rFonts w:asciiTheme="majorHAnsi" w:hAnsiTheme="majorHAnsi"/>
          <w:sz w:val="24"/>
          <w:szCs w:val="24"/>
          <w:lang w:val="en-US"/>
        </w:rPr>
        <w:t>mL</w:t>
      </w:r>
      <w:proofErr w:type="spellEnd"/>
      <w:r w:rsidRPr="00F06AAE">
        <w:rPr>
          <w:rFonts w:asciiTheme="majorHAnsi" w:hAnsiTheme="majorHAnsi"/>
          <w:sz w:val="24"/>
          <w:szCs w:val="24"/>
        </w:rPr>
        <w:t xml:space="preserve"> </w:t>
      </w:r>
      <w:r>
        <w:rPr>
          <w:rFonts w:asciiTheme="majorHAnsi" w:hAnsiTheme="majorHAnsi"/>
          <w:sz w:val="24"/>
          <w:szCs w:val="24"/>
        </w:rPr>
        <w:t xml:space="preserve">Άγνωστο Δ/μα </w:t>
      </w:r>
      <w:r>
        <w:rPr>
          <w:rFonts w:asciiTheme="majorHAnsi" w:hAnsiTheme="majorHAnsi"/>
          <w:sz w:val="24"/>
          <w:szCs w:val="24"/>
          <w:lang w:val="en-US"/>
        </w:rPr>
        <w:t>NH</w:t>
      </w:r>
      <w:r w:rsidRPr="00F06AAE">
        <w:rPr>
          <w:rFonts w:asciiTheme="majorHAnsi" w:hAnsiTheme="majorHAnsi"/>
          <w:sz w:val="24"/>
          <w:szCs w:val="24"/>
          <w:vertAlign w:val="subscript"/>
        </w:rPr>
        <w:t>3</w:t>
      </w:r>
      <w:r>
        <w:rPr>
          <w:rFonts w:asciiTheme="majorHAnsi" w:hAnsiTheme="majorHAnsi"/>
          <w:sz w:val="24"/>
          <w:szCs w:val="24"/>
        </w:rPr>
        <w:t xml:space="preserve"> ογκομετρείται με πρότυπο δ/μα </w:t>
      </w:r>
      <w:proofErr w:type="spellStart"/>
      <w:r>
        <w:rPr>
          <w:rFonts w:asciiTheme="majorHAnsi" w:hAnsiTheme="majorHAnsi"/>
          <w:sz w:val="24"/>
          <w:szCs w:val="24"/>
          <w:lang w:val="en-US"/>
        </w:rPr>
        <w:t>HCl</w:t>
      </w:r>
      <w:proofErr w:type="spellEnd"/>
      <w:r w:rsidRPr="00F06AAE">
        <w:rPr>
          <w:rFonts w:asciiTheme="majorHAnsi" w:hAnsiTheme="majorHAnsi"/>
          <w:sz w:val="24"/>
          <w:szCs w:val="24"/>
        </w:rPr>
        <w:t xml:space="preserve"> 1</w:t>
      </w:r>
      <w:r>
        <w:rPr>
          <w:rFonts w:asciiTheme="majorHAnsi" w:hAnsiTheme="majorHAnsi"/>
          <w:sz w:val="24"/>
          <w:szCs w:val="24"/>
          <w:lang w:val="en-US"/>
        </w:rPr>
        <w:t>M</w:t>
      </w:r>
    </w:p>
    <w:p w:rsidR="00E8508F" w:rsidRPr="00D13B67" w:rsidRDefault="00E8508F" w:rsidP="00E8508F">
      <w:pPr>
        <w:spacing w:after="120"/>
        <w:contextualSpacing/>
        <w:jc w:val="both"/>
        <w:rPr>
          <w:rFonts w:asciiTheme="majorHAnsi" w:hAnsiTheme="majorHAnsi"/>
          <w:sz w:val="24"/>
          <w:szCs w:val="24"/>
        </w:rPr>
      </w:pPr>
      <w:r>
        <w:rPr>
          <w:rFonts w:asciiTheme="majorHAnsi" w:hAnsiTheme="majorHAnsi"/>
          <w:sz w:val="24"/>
          <w:szCs w:val="24"/>
        </w:rPr>
        <w:t xml:space="preserve">δ. </w:t>
      </w:r>
      <w:r w:rsidRPr="00F06AAE">
        <w:rPr>
          <w:rFonts w:asciiTheme="majorHAnsi" w:hAnsiTheme="majorHAnsi"/>
          <w:sz w:val="24"/>
          <w:szCs w:val="24"/>
        </w:rPr>
        <w:t xml:space="preserve">360 </w:t>
      </w:r>
      <w:proofErr w:type="spellStart"/>
      <w:r>
        <w:rPr>
          <w:rFonts w:asciiTheme="majorHAnsi" w:hAnsiTheme="majorHAnsi"/>
          <w:sz w:val="24"/>
          <w:szCs w:val="24"/>
          <w:lang w:val="en-US"/>
        </w:rPr>
        <w:t>mL</w:t>
      </w:r>
      <w:proofErr w:type="spellEnd"/>
      <w:r w:rsidRPr="00F06AAE">
        <w:rPr>
          <w:rFonts w:asciiTheme="majorHAnsi" w:hAnsiTheme="majorHAnsi"/>
          <w:sz w:val="24"/>
          <w:szCs w:val="24"/>
        </w:rPr>
        <w:t xml:space="preserve"> </w:t>
      </w:r>
      <w:r>
        <w:rPr>
          <w:rFonts w:asciiTheme="majorHAnsi" w:hAnsiTheme="majorHAnsi"/>
          <w:sz w:val="24"/>
          <w:szCs w:val="24"/>
        </w:rPr>
        <w:t xml:space="preserve">Άγνωστο Δ/μα </w:t>
      </w:r>
      <w:r>
        <w:rPr>
          <w:rFonts w:asciiTheme="majorHAnsi" w:hAnsiTheme="majorHAnsi"/>
          <w:sz w:val="24"/>
          <w:szCs w:val="24"/>
          <w:lang w:val="en-US"/>
        </w:rPr>
        <w:t>KOH</w:t>
      </w:r>
      <w:r>
        <w:rPr>
          <w:rFonts w:asciiTheme="majorHAnsi" w:hAnsiTheme="majorHAnsi"/>
          <w:sz w:val="24"/>
          <w:szCs w:val="24"/>
        </w:rPr>
        <w:t xml:space="preserve"> ογκομετρείται με πρότυπο δ/μα </w:t>
      </w:r>
      <w:proofErr w:type="spellStart"/>
      <w:r>
        <w:rPr>
          <w:rFonts w:asciiTheme="majorHAnsi" w:hAnsiTheme="majorHAnsi"/>
          <w:sz w:val="24"/>
          <w:szCs w:val="24"/>
          <w:lang w:val="en-US"/>
        </w:rPr>
        <w:t>HCl</w:t>
      </w:r>
      <w:proofErr w:type="spellEnd"/>
      <w:r w:rsidRPr="00F06AAE">
        <w:rPr>
          <w:rFonts w:asciiTheme="majorHAnsi" w:hAnsiTheme="majorHAnsi"/>
          <w:sz w:val="24"/>
          <w:szCs w:val="24"/>
        </w:rPr>
        <w:t xml:space="preserve"> 1</w:t>
      </w:r>
      <w:r>
        <w:rPr>
          <w:rFonts w:asciiTheme="majorHAnsi" w:hAnsiTheme="majorHAnsi"/>
          <w:sz w:val="24"/>
          <w:szCs w:val="24"/>
          <w:lang w:val="en-US"/>
        </w:rPr>
        <w:t>M</w:t>
      </w:r>
    </w:p>
    <w:p w:rsidR="00E8508F" w:rsidRDefault="00E8508F" w:rsidP="00E8508F">
      <w:pPr>
        <w:jc w:val="both"/>
        <w:rPr>
          <w:rFonts w:asciiTheme="majorHAnsi" w:hAnsiTheme="majorHAnsi"/>
          <w:sz w:val="24"/>
          <w:szCs w:val="24"/>
        </w:rPr>
      </w:pPr>
      <w:r>
        <w:rPr>
          <w:rFonts w:asciiTheme="majorHAnsi" w:hAnsiTheme="majorHAnsi"/>
          <w:sz w:val="24"/>
          <w:szCs w:val="24"/>
        </w:rPr>
        <w:t>Β. Να υπολογιστεί η συγκέντρωση του άγνωστου διαλύματος.</w:t>
      </w:r>
    </w:p>
    <w:p w:rsidR="00E8508F" w:rsidRDefault="00E8508F" w:rsidP="00E8508F">
      <w:pPr>
        <w:jc w:val="both"/>
        <w:rPr>
          <w:rFonts w:asciiTheme="majorHAnsi" w:hAnsiTheme="majorHAnsi"/>
          <w:sz w:val="24"/>
          <w:szCs w:val="24"/>
        </w:rPr>
      </w:pPr>
      <w:r>
        <w:rPr>
          <w:rFonts w:asciiTheme="majorHAnsi" w:hAnsiTheme="majorHAnsi"/>
          <w:sz w:val="24"/>
          <w:szCs w:val="24"/>
        </w:rPr>
        <w:t>6. 200</w:t>
      </w:r>
      <w:proofErr w:type="spellStart"/>
      <w:r>
        <w:rPr>
          <w:rFonts w:asciiTheme="majorHAnsi" w:hAnsiTheme="majorHAnsi"/>
          <w:sz w:val="24"/>
          <w:szCs w:val="24"/>
          <w:lang w:val="en-US"/>
        </w:rPr>
        <w:t>mL</w:t>
      </w:r>
      <w:proofErr w:type="spellEnd"/>
      <w:r>
        <w:rPr>
          <w:rFonts w:asciiTheme="majorHAnsi" w:hAnsiTheme="majorHAnsi"/>
          <w:sz w:val="24"/>
          <w:szCs w:val="24"/>
        </w:rPr>
        <w:t xml:space="preserve"> διαλύματος Ν</w:t>
      </w:r>
      <w:proofErr w:type="spellStart"/>
      <w:r>
        <w:rPr>
          <w:rFonts w:asciiTheme="majorHAnsi" w:hAnsiTheme="majorHAnsi"/>
          <w:sz w:val="24"/>
          <w:szCs w:val="24"/>
          <w:lang w:val="en-US"/>
        </w:rPr>
        <w:t>aOH</w:t>
      </w:r>
      <w:proofErr w:type="spellEnd"/>
      <w:r>
        <w:rPr>
          <w:rFonts w:asciiTheme="majorHAnsi" w:hAnsiTheme="majorHAnsi"/>
          <w:sz w:val="24"/>
          <w:szCs w:val="24"/>
        </w:rPr>
        <w:t xml:space="preserve"> άγνωστης συγκέντρωσης ογκομετρούνται με πρότυπο διάλυμα </w:t>
      </w:r>
      <w:r>
        <w:rPr>
          <w:rFonts w:asciiTheme="majorHAnsi" w:hAnsiTheme="majorHAnsi"/>
          <w:sz w:val="24"/>
          <w:szCs w:val="24"/>
          <w:lang w:val="en-US"/>
        </w:rPr>
        <w:t>HNO</w:t>
      </w:r>
      <w:r w:rsidRPr="00D13B67">
        <w:rPr>
          <w:rFonts w:asciiTheme="majorHAnsi" w:hAnsiTheme="majorHAnsi"/>
          <w:sz w:val="24"/>
          <w:szCs w:val="24"/>
          <w:vertAlign w:val="subscript"/>
        </w:rPr>
        <w:t>3</w:t>
      </w:r>
      <w:r>
        <w:rPr>
          <w:rFonts w:asciiTheme="majorHAnsi" w:hAnsiTheme="majorHAnsi"/>
          <w:sz w:val="24"/>
          <w:szCs w:val="24"/>
        </w:rPr>
        <w:t xml:space="preserve"> 0,4Μ. Η αλλαγή χρώματος παρατηρείται όταν στο άγνωστο έχουν προστεθεί 50</w:t>
      </w:r>
      <w:proofErr w:type="spellStart"/>
      <w:r>
        <w:rPr>
          <w:rFonts w:asciiTheme="majorHAnsi" w:hAnsiTheme="majorHAnsi"/>
          <w:sz w:val="24"/>
          <w:szCs w:val="24"/>
          <w:lang w:val="en-US"/>
        </w:rPr>
        <w:t>mL</w:t>
      </w:r>
      <w:proofErr w:type="spellEnd"/>
      <w:r>
        <w:rPr>
          <w:rFonts w:asciiTheme="majorHAnsi" w:hAnsiTheme="majorHAnsi"/>
          <w:sz w:val="24"/>
          <w:szCs w:val="24"/>
        </w:rPr>
        <w:t xml:space="preserve"> πρότυπου. Να σχεδιάσετε την καμπύλη ογκομέτρησης της αντίδρασης, στην οποία να φαίνονται οι τιμές του </w:t>
      </w:r>
      <w:r>
        <w:rPr>
          <w:rFonts w:asciiTheme="majorHAnsi" w:hAnsiTheme="majorHAnsi"/>
          <w:sz w:val="24"/>
          <w:szCs w:val="24"/>
          <w:lang w:val="en-US"/>
        </w:rPr>
        <w:t>pH</w:t>
      </w:r>
      <w:r>
        <w:rPr>
          <w:rFonts w:asciiTheme="majorHAnsi" w:hAnsiTheme="majorHAnsi"/>
          <w:sz w:val="24"/>
          <w:szCs w:val="24"/>
        </w:rPr>
        <w:t xml:space="preserve"> του αρχικού διαλύματος και στο ισοδύναμο σημείο, με την κατάλληλη κλίση της καμπύλης.</w:t>
      </w:r>
    </w:p>
    <w:p w:rsidR="00E8508F" w:rsidRPr="00D13B67" w:rsidRDefault="00E8508F" w:rsidP="00E8508F">
      <w:pPr>
        <w:jc w:val="both"/>
        <w:rPr>
          <w:rFonts w:asciiTheme="majorHAnsi" w:hAnsiTheme="majorHAnsi"/>
          <w:sz w:val="24"/>
          <w:szCs w:val="24"/>
        </w:rPr>
      </w:pPr>
      <w:r>
        <w:rPr>
          <w:rFonts w:asciiTheme="majorHAnsi" w:hAnsiTheme="majorHAnsi"/>
          <w:sz w:val="24"/>
          <w:szCs w:val="24"/>
        </w:rPr>
        <w:t xml:space="preserve">7. </w:t>
      </w:r>
      <w:r w:rsidRPr="00D13B67">
        <w:rPr>
          <w:rFonts w:asciiTheme="majorHAnsi" w:hAnsiTheme="majorHAnsi"/>
          <w:sz w:val="24"/>
          <w:szCs w:val="24"/>
        </w:rPr>
        <w:t>5</w:t>
      </w:r>
      <w:r>
        <w:rPr>
          <w:rFonts w:asciiTheme="majorHAnsi" w:hAnsiTheme="majorHAnsi"/>
          <w:sz w:val="24"/>
          <w:szCs w:val="24"/>
        </w:rPr>
        <w:t>0</w:t>
      </w:r>
      <w:proofErr w:type="spellStart"/>
      <w:r>
        <w:rPr>
          <w:rFonts w:asciiTheme="majorHAnsi" w:hAnsiTheme="majorHAnsi"/>
          <w:sz w:val="24"/>
          <w:szCs w:val="24"/>
          <w:lang w:val="en-US"/>
        </w:rPr>
        <w:t>mL</w:t>
      </w:r>
      <w:proofErr w:type="spellEnd"/>
      <w:r>
        <w:rPr>
          <w:rFonts w:asciiTheme="majorHAnsi" w:hAnsiTheme="majorHAnsi"/>
          <w:sz w:val="24"/>
          <w:szCs w:val="24"/>
        </w:rPr>
        <w:t xml:space="preserve"> διαλύματος </w:t>
      </w:r>
      <w:r>
        <w:rPr>
          <w:rFonts w:asciiTheme="majorHAnsi" w:hAnsiTheme="majorHAnsi"/>
          <w:sz w:val="24"/>
          <w:szCs w:val="24"/>
          <w:lang w:val="en-US"/>
        </w:rPr>
        <w:t>CH</w:t>
      </w:r>
      <w:r w:rsidRPr="00D13B67">
        <w:rPr>
          <w:rFonts w:asciiTheme="majorHAnsi" w:hAnsiTheme="majorHAnsi"/>
          <w:sz w:val="24"/>
          <w:szCs w:val="24"/>
          <w:vertAlign w:val="subscript"/>
        </w:rPr>
        <w:t>3</w:t>
      </w:r>
      <w:r>
        <w:rPr>
          <w:rFonts w:asciiTheme="majorHAnsi" w:hAnsiTheme="majorHAnsi"/>
          <w:sz w:val="24"/>
          <w:szCs w:val="24"/>
          <w:lang w:val="en-US"/>
        </w:rPr>
        <w:t>COOH</w:t>
      </w:r>
      <w:r>
        <w:rPr>
          <w:rFonts w:asciiTheme="majorHAnsi" w:hAnsiTheme="majorHAnsi"/>
          <w:sz w:val="24"/>
          <w:szCs w:val="24"/>
        </w:rPr>
        <w:t xml:space="preserve"> άγνωστης συγκέντρωσης ογκομετρούνται με πρότυπο διάλυμα </w:t>
      </w:r>
      <w:r>
        <w:rPr>
          <w:rFonts w:asciiTheme="majorHAnsi" w:hAnsiTheme="majorHAnsi"/>
          <w:sz w:val="24"/>
          <w:szCs w:val="24"/>
          <w:lang w:val="en-US"/>
        </w:rPr>
        <w:t>KOH</w:t>
      </w:r>
      <w:r>
        <w:rPr>
          <w:rFonts w:asciiTheme="majorHAnsi" w:hAnsiTheme="majorHAnsi"/>
          <w:sz w:val="24"/>
          <w:szCs w:val="24"/>
        </w:rPr>
        <w:t xml:space="preserve"> 0,</w:t>
      </w:r>
      <w:r w:rsidRPr="00D13B67">
        <w:rPr>
          <w:rFonts w:asciiTheme="majorHAnsi" w:hAnsiTheme="majorHAnsi"/>
          <w:sz w:val="24"/>
          <w:szCs w:val="24"/>
        </w:rPr>
        <w:t>5</w:t>
      </w:r>
      <w:r>
        <w:rPr>
          <w:rFonts w:asciiTheme="majorHAnsi" w:hAnsiTheme="majorHAnsi"/>
          <w:sz w:val="24"/>
          <w:szCs w:val="24"/>
        </w:rPr>
        <w:t xml:space="preserve">Μ. Η αλλαγή χρώματος παρατηρείται όταν στο άγνωστο έχουν προστεθεί </w:t>
      </w:r>
      <w:r w:rsidRPr="00D13B67">
        <w:rPr>
          <w:rFonts w:asciiTheme="majorHAnsi" w:hAnsiTheme="majorHAnsi"/>
          <w:sz w:val="24"/>
          <w:szCs w:val="24"/>
        </w:rPr>
        <w:t>10</w:t>
      </w:r>
      <w:r>
        <w:rPr>
          <w:rFonts w:asciiTheme="majorHAnsi" w:hAnsiTheme="majorHAnsi"/>
          <w:sz w:val="24"/>
          <w:szCs w:val="24"/>
        </w:rPr>
        <w:t>0</w:t>
      </w:r>
      <w:proofErr w:type="spellStart"/>
      <w:r>
        <w:rPr>
          <w:rFonts w:asciiTheme="majorHAnsi" w:hAnsiTheme="majorHAnsi"/>
          <w:sz w:val="24"/>
          <w:szCs w:val="24"/>
          <w:lang w:val="en-US"/>
        </w:rPr>
        <w:t>mL</w:t>
      </w:r>
      <w:proofErr w:type="spellEnd"/>
      <w:r>
        <w:rPr>
          <w:rFonts w:asciiTheme="majorHAnsi" w:hAnsiTheme="majorHAnsi"/>
          <w:sz w:val="24"/>
          <w:szCs w:val="24"/>
        </w:rPr>
        <w:t xml:space="preserve"> πρότυπου. Να σχεδιάσετε την καμπύλη ογκομέτρησης της αντίδρασης, στην οποία να φαίνονται οι τιμές του </w:t>
      </w:r>
      <w:r>
        <w:rPr>
          <w:rFonts w:asciiTheme="majorHAnsi" w:hAnsiTheme="majorHAnsi"/>
          <w:sz w:val="24"/>
          <w:szCs w:val="24"/>
          <w:lang w:val="en-US"/>
        </w:rPr>
        <w:t>pH</w:t>
      </w:r>
      <w:r>
        <w:rPr>
          <w:rFonts w:asciiTheme="majorHAnsi" w:hAnsiTheme="majorHAnsi"/>
          <w:sz w:val="24"/>
          <w:szCs w:val="24"/>
        </w:rPr>
        <w:t xml:space="preserve"> του αρχικού διαλύματος</w:t>
      </w:r>
      <w:r w:rsidRPr="00DD4A38">
        <w:rPr>
          <w:rFonts w:asciiTheme="majorHAnsi" w:hAnsiTheme="majorHAnsi"/>
          <w:sz w:val="24"/>
          <w:szCs w:val="24"/>
        </w:rPr>
        <w:t xml:space="preserve">, </w:t>
      </w:r>
      <w:r>
        <w:rPr>
          <w:rFonts w:asciiTheme="majorHAnsi" w:hAnsiTheme="majorHAnsi"/>
          <w:sz w:val="24"/>
          <w:szCs w:val="24"/>
        </w:rPr>
        <w:t>μετά την προσθήκη 50</w:t>
      </w:r>
      <w:proofErr w:type="spellStart"/>
      <w:r>
        <w:rPr>
          <w:rFonts w:asciiTheme="majorHAnsi" w:hAnsiTheme="majorHAnsi"/>
          <w:sz w:val="24"/>
          <w:szCs w:val="24"/>
          <w:lang w:val="en-US"/>
        </w:rPr>
        <w:t>mL</w:t>
      </w:r>
      <w:proofErr w:type="spellEnd"/>
      <w:r>
        <w:rPr>
          <w:rFonts w:asciiTheme="majorHAnsi" w:hAnsiTheme="majorHAnsi"/>
          <w:sz w:val="24"/>
          <w:szCs w:val="24"/>
        </w:rPr>
        <w:t xml:space="preserve"> καθώς και στο ισοδύναμο σημείο, με την κατάλληλη κλίση της καμπύλης. Στις πράξεις που απαιτούν αριθμομηχανή να βρεθεί προσεγγιστικά το αποτέλεσμα.Δίνεται η </w:t>
      </w:r>
      <w:proofErr w:type="spellStart"/>
      <w:r>
        <w:rPr>
          <w:rFonts w:asciiTheme="majorHAnsi" w:hAnsiTheme="majorHAnsi"/>
          <w:sz w:val="24"/>
          <w:szCs w:val="24"/>
          <w:lang w:val="en-US"/>
        </w:rPr>
        <w:t>K</w:t>
      </w:r>
      <w:r>
        <w:rPr>
          <w:rFonts w:asciiTheme="majorHAnsi" w:hAnsiTheme="majorHAnsi"/>
          <w:sz w:val="24"/>
          <w:szCs w:val="24"/>
          <w:vertAlign w:val="subscript"/>
          <w:lang w:val="en-US"/>
        </w:rPr>
        <w:t>a</w:t>
      </w:r>
      <w:r w:rsidRPr="00372DC6">
        <w:rPr>
          <w:rFonts w:asciiTheme="majorHAnsi" w:hAnsiTheme="majorHAnsi"/>
          <w:sz w:val="24"/>
          <w:szCs w:val="24"/>
          <w:vertAlign w:val="subscript"/>
          <w:lang w:val="en-US"/>
        </w:rPr>
        <w:t>CH</w:t>
      </w:r>
      <w:proofErr w:type="spellEnd"/>
      <w:r w:rsidRPr="004A1E10">
        <w:rPr>
          <w:rFonts w:asciiTheme="majorHAnsi" w:hAnsiTheme="majorHAnsi"/>
          <w:sz w:val="24"/>
          <w:szCs w:val="24"/>
          <w:vertAlign w:val="subscript"/>
        </w:rPr>
        <w:t>3</w:t>
      </w:r>
      <w:r w:rsidRPr="00372DC6">
        <w:rPr>
          <w:rFonts w:asciiTheme="majorHAnsi" w:hAnsiTheme="majorHAnsi"/>
          <w:sz w:val="24"/>
          <w:szCs w:val="24"/>
          <w:vertAlign w:val="subscript"/>
          <w:lang w:val="en-US"/>
        </w:rPr>
        <w:t>COOH</w:t>
      </w:r>
      <w:r w:rsidRPr="004A1E10">
        <w:rPr>
          <w:rFonts w:asciiTheme="majorHAnsi" w:hAnsiTheme="majorHAnsi"/>
          <w:sz w:val="24"/>
          <w:szCs w:val="24"/>
          <w:vertAlign w:val="subscript"/>
        </w:rPr>
        <w:t xml:space="preserve"> </w:t>
      </w:r>
      <w:r w:rsidRPr="004A1E10">
        <w:rPr>
          <w:rFonts w:asciiTheme="majorHAnsi" w:hAnsiTheme="majorHAnsi"/>
          <w:sz w:val="24"/>
          <w:szCs w:val="24"/>
        </w:rPr>
        <w:t>= 10</w:t>
      </w:r>
      <w:r w:rsidRPr="004A1E10">
        <w:rPr>
          <w:rFonts w:asciiTheme="majorHAnsi" w:hAnsiTheme="majorHAnsi"/>
          <w:sz w:val="24"/>
          <w:szCs w:val="24"/>
          <w:vertAlign w:val="superscript"/>
        </w:rPr>
        <w:t>-5</w:t>
      </w:r>
      <w:r w:rsidRPr="004A1E10">
        <w:rPr>
          <w:rFonts w:asciiTheme="majorHAnsi" w:hAnsiTheme="majorHAnsi"/>
          <w:sz w:val="24"/>
          <w:szCs w:val="24"/>
        </w:rPr>
        <w:t xml:space="preserve"> </w:t>
      </w:r>
      <w:r>
        <w:rPr>
          <w:rFonts w:asciiTheme="majorHAnsi" w:hAnsiTheme="majorHAnsi"/>
          <w:sz w:val="24"/>
          <w:szCs w:val="24"/>
        </w:rPr>
        <w:t>στους 25◦</w:t>
      </w:r>
      <w:r>
        <w:rPr>
          <w:rFonts w:asciiTheme="majorHAnsi" w:hAnsiTheme="majorHAnsi"/>
          <w:sz w:val="24"/>
          <w:szCs w:val="24"/>
          <w:lang w:val="en-US"/>
        </w:rPr>
        <w:t>C</w:t>
      </w:r>
      <w:r>
        <w:rPr>
          <w:rFonts w:asciiTheme="majorHAnsi" w:hAnsiTheme="majorHAnsi"/>
          <w:sz w:val="24"/>
          <w:szCs w:val="24"/>
        </w:rPr>
        <w:t xml:space="preserve">. </w:t>
      </w:r>
    </w:p>
    <w:p w:rsidR="00C60929" w:rsidRPr="00274843" w:rsidRDefault="00E8508F" w:rsidP="00E8508F">
      <w:pPr>
        <w:jc w:val="both"/>
        <w:rPr>
          <w:rFonts w:asciiTheme="majorHAnsi" w:hAnsiTheme="majorHAnsi"/>
        </w:rPr>
      </w:pPr>
      <w:r>
        <w:rPr>
          <w:rFonts w:asciiTheme="majorHAnsi" w:hAnsiTheme="majorHAnsi"/>
          <w:sz w:val="24"/>
          <w:szCs w:val="24"/>
        </w:rPr>
        <w:t>Όλα τα πειράματα γίνονται στους 25◦</w:t>
      </w:r>
      <w:r>
        <w:rPr>
          <w:rFonts w:asciiTheme="majorHAnsi" w:hAnsiTheme="majorHAnsi"/>
          <w:sz w:val="24"/>
          <w:szCs w:val="24"/>
          <w:lang w:val="en-US"/>
        </w:rPr>
        <w:t>C</w:t>
      </w:r>
      <w:r>
        <w:rPr>
          <w:rFonts w:asciiTheme="majorHAnsi" w:hAnsiTheme="majorHAnsi"/>
          <w:sz w:val="24"/>
          <w:szCs w:val="24"/>
        </w:rPr>
        <w:t xml:space="preserve"> και τα δεδομένα των ασκήσεων επιτρέπουν τις γνωστές προσεγγίσεις.</w:t>
      </w:r>
      <w:r w:rsidRPr="00E8508F">
        <w:rPr>
          <w:rFonts w:asciiTheme="majorHAnsi" w:hAnsiTheme="majorHAnsi"/>
        </w:rPr>
        <w:t xml:space="preserve"> </w:t>
      </w:r>
    </w:p>
    <w:sectPr w:rsidR="00C60929" w:rsidRPr="00274843" w:rsidSect="002B2626">
      <w:pgSz w:w="11906" w:h="16838"/>
      <w:pgMar w:top="1135" w:right="127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90BE0"/>
    <w:rsid w:val="000011DE"/>
    <w:rsid w:val="000054D5"/>
    <w:rsid w:val="0003655F"/>
    <w:rsid w:val="00066107"/>
    <w:rsid w:val="00067469"/>
    <w:rsid w:val="000B0482"/>
    <w:rsid w:val="000D536E"/>
    <w:rsid w:val="000E3FC2"/>
    <w:rsid w:val="000E6E62"/>
    <w:rsid w:val="00105DD0"/>
    <w:rsid w:val="001C1188"/>
    <w:rsid w:val="00203071"/>
    <w:rsid w:val="002042E6"/>
    <w:rsid w:val="0021142A"/>
    <w:rsid w:val="00237DBC"/>
    <w:rsid w:val="00274843"/>
    <w:rsid w:val="002B2626"/>
    <w:rsid w:val="002E0379"/>
    <w:rsid w:val="002E3124"/>
    <w:rsid w:val="002F26DE"/>
    <w:rsid w:val="00327AA7"/>
    <w:rsid w:val="00332ED0"/>
    <w:rsid w:val="00387619"/>
    <w:rsid w:val="003A7778"/>
    <w:rsid w:val="003E1490"/>
    <w:rsid w:val="004020B8"/>
    <w:rsid w:val="004143FB"/>
    <w:rsid w:val="00451050"/>
    <w:rsid w:val="004D2634"/>
    <w:rsid w:val="004F4E3B"/>
    <w:rsid w:val="00523600"/>
    <w:rsid w:val="00533F40"/>
    <w:rsid w:val="00540ACC"/>
    <w:rsid w:val="005519DB"/>
    <w:rsid w:val="00553977"/>
    <w:rsid w:val="00553D23"/>
    <w:rsid w:val="005D50B4"/>
    <w:rsid w:val="005F43ED"/>
    <w:rsid w:val="00652BF8"/>
    <w:rsid w:val="00653FFB"/>
    <w:rsid w:val="00690E87"/>
    <w:rsid w:val="006B0651"/>
    <w:rsid w:val="006D411D"/>
    <w:rsid w:val="00702D6D"/>
    <w:rsid w:val="007039C6"/>
    <w:rsid w:val="0071397D"/>
    <w:rsid w:val="00722187"/>
    <w:rsid w:val="0078340D"/>
    <w:rsid w:val="008542A0"/>
    <w:rsid w:val="00890BE0"/>
    <w:rsid w:val="008A5252"/>
    <w:rsid w:val="008D2DC1"/>
    <w:rsid w:val="0099289E"/>
    <w:rsid w:val="00A01F3B"/>
    <w:rsid w:val="00A026EE"/>
    <w:rsid w:val="00A23750"/>
    <w:rsid w:val="00A54DB0"/>
    <w:rsid w:val="00A77558"/>
    <w:rsid w:val="00A83708"/>
    <w:rsid w:val="00A91957"/>
    <w:rsid w:val="00AB7E0F"/>
    <w:rsid w:val="00B12852"/>
    <w:rsid w:val="00B15A95"/>
    <w:rsid w:val="00B22DFB"/>
    <w:rsid w:val="00B22E1A"/>
    <w:rsid w:val="00B416C9"/>
    <w:rsid w:val="00B71FFB"/>
    <w:rsid w:val="00BE3E1C"/>
    <w:rsid w:val="00C06CAB"/>
    <w:rsid w:val="00C2258B"/>
    <w:rsid w:val="00C33A2A"/>
    <w:rsid w:val="00C60929"/>
    <w:rsid w:val="00CE44D5"/>
    <w:rsid w:val="00D23448"/>
    <w:rsid w:val="00D308AC"/>
    <w:rsid w:val="00D47078"/>
    <w:rsid w:val="00D851F9"/>
    <w:rsid w:val="00E06F0E"/>
    <w:rsid w:val="00E35F0D"/>
    <w:rsid w:val="00E67D1C"/>
    <w:rsid w:val="00E81C88"/>
    <w:rsid w:val="00E8508F"/>
    <w:rsid w:val="00ED0513"/>
    <w:rsid w:val="00EF3FE7"/>
    <w:rsid w:val="00F64F43"/>
    <w:rsid w:val="00F72D59"/>
    <w:rsid w:val="00FB39E3"/>
    <w:rsid w:val="00FB5B29"/>
    <w:rsid w:val="00FD64CF"/>
    <w:rsid w:val="00FE6C2B"/>
    <w:rsid w:val="00FF63A0"/>
    <w:rsid w:val="00FF6C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27AA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27AA7"/>
  </w:style>
  <w:style w:type="character" w:styleId="PageNumber">
    <w:name w:val="page number"/>
    <w:basedOn w:val="DefaultParagraphFont"/>
    <w:uiPriority w:val="99"/>
    <w:semiHidden/>
    <w:unhideWhenUsed/>
    <w:rsid w:val="00327AA7"/>
  </w:style>
  <w:style w:type="paragraph" w:styleId="NormalWeb">
    <w:name w:val="Normal (Web)"/>
    <w:basedOn w:val="Normal"/>
    <w:uiPriority w:val="99"/>
    <w:unhideWhenUsed/>
    <w:rsid w:val="00A01F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F3B"/>
    <w:rPr>
      <w:b/>
      <w:bCs/>
    </w:rPr>
  </w:style>
  <w:style w:type="character" w:styleId="PlaceholderText">
    <w:name w:val="Placeholder Text"/>
    <w:basedOn w:val="DefaultParagraphFont"/>
    <w:uiPriority w:val="99"/>
    <w:semiHidden/>
    <w:rsid w:val="00A77558"/>
    <w:rPr>
      <w:color w:val="808080"/>
    </w:rPr>
  </w:style>
  <w:style w:type="paragraph" w:styleId="BalloonText">
    <w:name w:val="Balloon Text"/>
    <w:basedOn w:val="Normal"/>
    <w:link w:val="BalloonTextChar"/>
    <w:uiPriority w:val="99"/>
    <w:semiHidden/>
    <w:unhideWhenUsed/>
    <w:rsid w:val="00A77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558"/>
    <w:rPr>
      <w:rFonts w:ascii="Tahoma" w:hAnsi="Tahoma" w:cs="Tahoma"/>
      <w:sz w:val="16"/>
      <w:szCs w:val="16"/>
    </w:rPr>
  </w:style>
  <w:style w:type="table" w:styleId="TableGrid">
    <w:name w:val="Table Grid"/>
    <w:basedOn w:val="TableNormal"/>
    <w:uiPriority w:val="59"/>
    <w:rsid w:val="00BE3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041009">
      <w:bodyDiv w:val="1"/>
      <w:marLeft w:val="0"/>
      <w:marRight w:val="0"/>
      <w:marTop w:val="0"/>
      <w:marBottom w:val="0"/>
      <w:divBdr>
        <w:top w:val="none" w:sz="0" w:space="0" w:color="auto"/>
        <w:left w:val="none" w:sz="0" w:space="0" w:color="auto"/>
        <w:bottom w:val="none" w:sz="0" w:space="0" w:color="auto"/>
        <w:right w:val="none" w:sz="0" w:space="0" w:color="auto"/>
      </w:divBdr>
    </w:div>
    <w:div w:id="693190134">
      <w:bodyDiv w:val="1"/>
      <w:marLeft w:val="0"/>
      <w:marRight w:val="0"/>
      <w:marTop w:val="0"/>
      <w:marBottom w:val="0"/>
      <w:divBdr>
        <w:top w:val="none" w:sz="0" w:space="0" w:color="auto"/>
        <w:left w:val="none" w:sz="0" w:space="0" w:color="auto"/>
        <w:bottom w:val="none" w:sz="0" w:space="0" w:color="auto"/>
        <w:right w:val="none" w:sz="0" w:space="0" w:color="auto"/>
      </w:divBdr>
    </w:div>
    <w:div w:id="1050227226">
      <w:bodyDiv w:val="1"/>
      <w:marLeft w:val="0"/>
      <w:marRight w:val="0"/>
      <w:marTop w:val="0"/>
      <w:marBottom w:val="0"/>
      <w:divBdr>
        <w:top w:val="none" w:sz="0" w:space="0" w:color="auto"/>
        <w:left w:val="none" w:sz="0" w:space="0" w:color="auto"/>
        <w:bottom w:val="none" w:sz="0" w:space="0" w:color="auto"/>
        <w:right w:val="none" w:sz="0" w:space="0" w:color="auto"/>
      </w:divBdr>
    </w:div>
    <w:div w:id="1314137254">
      <w:bodyDiv w:val="1"/>
      <w:marLeft w:val="0"/>
      <w:marRight w:val="0"/>
      <w:marTop w:val="0"/>
      <w:marBottom w:val="0"/>
      <w:divBdr>
        <w:top w:val="none" w:sz="0" w:space="0" w:color="auto"/>
        <w:left w:val="none" w:sz="0" w:space="0" w:color="auto"/>
        <w:bottom w:val="none" w:sz="0" w:space="0" w:color="auto"/>
        <w:right w:val="none" w:sz="0" w:space="0" w:color="auto"/>
      </w:divBdr>
    </w:div>
    <w:div w:id="16113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1618</TotalTime>
  <Pages>4</Pages>
  <Words>1385</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Μιχάλης</dc:creator>
  <cp:lastModifiedBy>Μιχάλης</cp:lastModifiedBy>
  <cp:revision>6</cp:revision>
  <cp:lastPrinted>2021-01-05T17:08:00Z</cp:lastPrinted>
  <dcterms:created xsi:type="dcterms:W3CDTF">2021-02-14T19:11:00Z</dcterms:created>
  <dcterms:modified xsi:type="dcterms:W3CDTF">2021-02-17T07:30:00Z</dcterms:modified>
</cp:coreProperties>
</file>