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Pr="00974D95" w:rsidRDefault="00BE1948">
      <w:pPr>
        <w:pStyle w:val="normal"/>
        <w:jc w:val="center"/>
        <w:rPr>
          <w:b/>
          <w:u w:val="single"/>
        </w:rPr>
      </w:pPr>
      <w:r w:rsidRPr="00974D95">
        <w:rPr>
          <w:b/>
          <w:u w:val="single"/>
        </w:rPr>
        <w:t>Σημειώσεις – ερμηνευτικά σχόλια</w:t>
      </w:r>
      <w:r w:rsidR="00B36476" w:rsidRPr="00974D95">
        <w:rPr>
          <w:b/>
          <w:u w:val="single"/>
        </w:rPr>
        <w:t xml:space="preserve"> για τον Πρόλογο της Αντιγόνης (στ. 1-99)</w:t>
      </w:r>
    </w:p>
    <w:p w:rsidR="003B07E5" w:rsidRDefault="003B07E5">
      <w:pPr>
        <w:pStyle w:val="normal"/>
      </w:pPr>
    </w:p>
    <w:p w:rsidR="00BE1948" w:rsidRDefault="00BE1948">
      <w:pPr>
        <w:pStyle w:val="normal"/>
      </w:pP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Περιεχόμενο</w:t>
      </w:r>
    </w:p>
    <w:p w:rsidR="00220627" w:rsidRPr="00515E5F" w:rsidRDefault="00220627" w:rsidP="00BB6BD4">
      <w:pPr>
        <w:pStyle w:val="normal"/>
        <w:numPr>
          <w:ilvl w:val="0"/>
          <w:numId w:val="1"/>
        </w:numPr>
        <w:rPr>
          <w:rFonts w:ascii="Calibri" w:hAnsi="Calibri" w:cs="Calibri"/>
        </w:rPr>
      </w:pPr>
      <w:r w:rsidRPr="00515E5F">
        <w:rPr>
          <w:rFonts w:ascii="Calibri" w:hAnsi="Calibri" w:cs="Calibri"/>
        </w:rPr>
        <w:t>Σκοπός του προλόγου</w:t>
      </w: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Σκηνοθεσία-Σκηνογραφία</w:t>
      </w: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Δομή και ανάπτυξη του Προλόγου</w:t>
      </w: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Ο χαρακτήρας του διατάγματος του Κρέοντα</w:t>
      </w:r>
    </w:p>
    <w:p w:rsidR="00BE1948" w:rsidRPr="00515E5F" w:rsidRDefault="00220627" w:rsidP="00BB6BD4">
      <w:pPr>
        <w:pStyle w:val="normal"/>
        <w:numPr>
          <w:ilvl w:val="0"/>
          <w:numId w:val="1"/>
        </w:numPr>
        <w:rPr>
          <w:rFonts w:ascii="Calibri" w:hAnsi="Calibri" w:cs="Calibri"/>
        </w:rPr>
      </w:pPr>
      <w:r>
        <w:rPr>
          <w:rFonts w:ascii="Calibri" w:hAnsi="Calibri" w:cs="Calibri"/>
        </w:rPr>
        <w:t>Διαγραφή</w:t>
      </w:r>
      <w:r w:rsidR="00BE1948" w:rsidRPr="00515E5F">
        <w:rPr>
          <w:rFonts w:ascii="Calibri" w:hAnsi="Calibri" w:cs="Calibri"/>
        </w:rPr>
        <w:t xml:space="preserve"> χαρακτήρων</w:t>
      </w: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Συμπεριφορά και κίνητρα της Αντιγόνης</w:t>
      </w:r>
    </w:p>
    <w:p w:rsidR="00BE1948" w:rsidRPr="00515E5F" w:rsidRDefault="00BE1948" w:rsidP="00BB6BD4">
      <w:pPr>
        <w:pStyle w:val="normal"/>
        <w:numPr>
          <w:ilvl w:val="0"/>
          <w:numId w:val="1"/>
        </w:numPr>
        <w:rPr>
          <w:rFonts w:ascii="Calibri" w:hAnsi="Calibri" w:cs="Calibri"/>
        </w:rPr>
      </w:pPr>
      <w:r w:rsidRPr="00515E5F">
        <w:rPr>
          <w:rFonts w:ascii="Calibri" w:hAnsi="Calibri" w:cs="Calibri"/>
        </w:rPr>
        <w:t>Διαγραφή χαρακτήρων</w:t>
      </w:r>
    </w:p>
    <w:p w:rsidR="00BE1948" w:rsidRPr="00515E5F" w:rsidRDefault="00BE1948">
      <w:pPr>
        <w:pStyle w:val="normal"/>
        <w:rPr>
          <w:rFonts w:ascii="Calibri" w:hAnsi="Calibri" w:cs="Calibri"/>
        </w:rPr>
      </w:pPr>
    </w:p>
    <w:p w:rsidR="00BE1948" w:rsidRPr="00515E5F" w:rsidRDefault="00BE1948" w:rsidP="00BE1948">
      <w:pPr>
        <w:pStyle w:val="normal"/>
        <w:rPr>
          <w:rFonts w:ascii="Calibri" w:hAnsi="Calibri" w:cs="Calibri"/>
          <w:b/>
        </w:rPr>
      </w:pPr>
      <w:r w:rsidRPr="00515E5F">
        <w:rPr>
          <w:rFonts w:ascii="Calibri" w:hAnsi="Calibri" w:cs="Calibri"/>
          <w:b/>
        </w:rPr>
        <w:t>Περιεχόμενο</w:t>
      </w:r>
    </w:p>
    <w:p w:rsidR="00E000E8" w:rsidRDefault="00BE1948">
      <w:pPr>
        <w:pStyle w:val="normal"/>
        <w:rPr>
          <w:rFonts w:ascii="Calibri" w:hAnsi="Calibri" w:cs="Calibri"/>
        </w:rPr>
      </w:pPr>
      <w:r w:rsidRPr="00515E5F">
        <w:rPr>
          <w:rFonts w:ascii="Calibri" w:hAnsi="Calibri" w:cs="Calibri"/>
        </w:rPr>
        <w:t>Η Αντιγόνη καλεί την αδερφή της Ισμήνη, για να συζητήσει μαζί της. Της γνωστοποιεί πως ο Κρέων έχει εκδώσει ένα διάταγμα που απαγορεύει τον ενταφιασμό του  αδερφού τους Πολυνείκη. Της ανακοινώνει ακόμη πως έχει λάβει την αμετάκλητη απόφαση να επιτελέσει την ταφή του και επιζητεί την βοήθειά της. Η Ισμήνη αρνείται να συνεργήσει και καταβάλλει έντονη προσπάθεια να αποτρέψει την αδερφή της από την επικίνδυνη πράξη που σχεδιάζει.</w:t>
      </w:r>
      <w:r w:rsidR="00515E5F">
        <w:rPr>
          <w:rFonts w:ascii="Calibri" w:hAnsi="Calibri" w:cs="Calibri"/>
        </w:rPr>
        <w:t xml:space="preserve"> Η προσπάθειά της αποτυγχάνει και η Αντιγόνη παίρνει μόνη της το δρόμο του καθήκοντος.</w:t>
      </w:r>
    </w:p>
    <w:p w:rsidR="00515E5F" w:rsidRDefault="00515E5F">
      <w:pPr>
        <w:pStyle w:val="normal"/>
        <w:rPr>
          <w:rFonts w:ascii="Calibri" w:hAnsi="Calibri" w:cs="Calibri"/>
        </w:rPr>
      </w:pPr>
    </w:p>
    <w:p w:rsidR="00220627" w:rsidRPr="00BB6BD4" w:rsidRDefault="00220627">
      <w:pPr>
        <w:pStyle w:val="normal"/>
        <w:rPr>
          <w:rFonts w:ascii="Calibri" w:hAnsi="Calibri" w:cs="Calibri"/>
          <w:b/>
        </w:rPr>
      </w:pPr>
      <w:r w:rsidRPr="00BB6BD4">
        <w:rPr>
          <w:rFonts w:ascii="Calibri" w:hAnsi="Calibri" w:cs="Calibri"/>
          <w:b/>
        </w:rPr>
        <w:t>Σκοπός του Προλόγου</w:t>
      </w:r>
    </w:p>
    <w:p w:rsidR="00220627" w:rsidRDefault="00220627">
      <w:pPr>
        <w:pStyle w:val="normal"/>
        <w:rPr>
          <w:rFonts w:ascii="Calibri" w:hAnsi="Calibri" w:cs="Calibri"/>
        </w:rPr>
      </w:pPr>
      <w:r>
        <w:rPr>
          <w:rFonts w:ascii="Calibri" w:hAnsi="Calibri" w:cs="Calibri"/>
        </w:rPr>
        <w:t xml:space="preserve">Η τυπική εναρκτήρια σκηνή της Αντιγόνης, όπως και όλων των άλλων έργων του Σοφοκλή, δεν είναι απλά ένας τρόπος παροχής πληροφοριών, όπως συμβαίνει στους Προλόγους των έργων του </w:t>
      </w:r>
      <w:r w:rsidR="008D2532">
        <w:rPr>
          <w:rFonts w:ascii="Calibri" w:hAnsi="Calibri" w:cs="Calibri"/>
        </w:rPr>
        <w:t>Ευριπίδη</w:t>
      </w:r>
      <w:r>
        <w:rPr>
          <w:rFonts w:ascii="Calibri" w:hAnsi="Calibri" w:cs="Calibri"/>
        </w:rPr>
        <w:t>. Ο Πρόλογος εδώ είναι αποφασιστικής σημασίας και δείχνει τη δράση να έχει κιόλας ξεκινήσει. Παρουσιάζει, πέρα από τον πρωταγωνιστή, έναν ακόμη από τους κρίσιμους χαρακτήρες του έργου. Είναι ο ιδεώδης τρόπος έναρξης ενός έργου, μια</w:t>
      </w:r>
      <w:r w:rsidR="008D2532">
        <w:rPr>
          <w:rFonts w:ascii="Calibri" w:hAnsi="Calibri" w:cs="Calibri"/>
        </w:rPr>
        <w:t xml:space="preserve"> και η δράση σε συνδυασμό με τη</w:t>
      </w:r>
      <w:r>
        <w:rPr>
          <w:rFonts w:ascii="Calibri" w:hAnsi="Calibri" w:cs="Calibri"/>
        </w:rPr>
        <w:t>ν</w:t>
      </w:r>
      <w:r w:rsidR="008D2532">
        <w:rPr>
          <w:rFonts w:ascii="Calibri" w:hAnsi="Calibri" w:cs="Calibri"/>
        </w:rPr>
        <w:t xml:space="preserve"> </w:t>
      </w:r>
      <w:r>
        <w:rPr>
          <w:rFonts w:ascii="Calibri" w:hAnsi="Calibri" w:cs="Calibri"/>
        </w:rPr>
        <w:t>απεικόνιση των χαρακτήρων είναι η ουσία του σοφόκλειου δράματος.</w:t>
      </w:r>
    </w:p>
    <w:p w:rsidR="00220627" w:rsidRDefault="00220627">
      <w:pPr>
        <w:pStyle w:val="normal"/>
        <w:rPr>
          <w:rFonts w:ascii="Calibri" w:hAnsi="Calibri" w:cs="Calibri"/>
        </w:rPr>
      </w:pPr>
    </w:p>
    <w:p w:rsidR="00515E5F" w:rsidRPr="00974D95" w:rsidRDefault="00515E5F" w:rsidP="00515E5F">
      <w:pPr>
        <w:pStyle w:val="normal"/>
        <w:rPr>
          <w:rFonts w:ascii="Calibri" w:hAnsi="Calibri" w:cs="Calibri"/>
          <w:b/>
        </w:rPr>
      </w:pPr>
      <w:r w:rsidRPr="00974D95">
        <w:rPr>
          <w:rFonts w:ascii="Calibri" w:hAnsi="Calibri" w:cs="Calibri"/>
          <w:b/>
        </w:rPr>
        <w:t>Σκηνοθεσία-Σκηνογραφία</w:t>
      </w:r>
    </w:p>
    <w:p w:rsidR="00515E5F" w:rsidRDefault="00515E5F">
      <w:pPr>
        <w:pStyle w:val="normal"/>
        <w:rPr>
          <w:rFonts w:ascii="Calibri" w:hAnsi="Calibri" w:cs="Calibri"/>
        </w:rPr>
      </w:pPr>
      <w:r>
        <w:rPr>
          <w:rFonts w:ascii="Calibri" w:hAnsi="Calibri" w:cs="Calibri"/>
        </w:rPr>
        <w:t xml:space="preserve">Ο διάλογος ανάμεσα στις δυο νέες λαμβάνει χώρα τη στιγμή που ανατέλλει ο ήλιος κατά το πρωινό που ακολούθησε τη μέρα της μονομαχίας και πτώσεως των δυο αδερφών, του Ετεοκλή και του Πολυνείκη, και της φυγής του στρατού των </w:t>
      </w:r>
      <w:proofErr w:type="spellStart"/>
      <w:r>
        <w:rPr>
          <w:rFonts w:ascii="Calibri" w:hAnsi="Calibri" w:cs="Calibri"/>
        </w:rPr>
        <w:t>Αργείων</w:t>
      </w:r>
      <w:proofErr w:type="spellEnd"/>
      <w:r>
        <w:rPr>
          <w:rFonts w:ascii="Calibri" w:hAnsi="Calibri" w:cs="Calibri"/>
        </w:rPr>
        <w:t xml:space="preserve"> από τη Θήβα. Η σκηνή </w:t>
      </w:r>
      <w:r w:rsidR="004C32C7">
        <w:rPr>
          <w:rFonts w:ascii="Calibri" w:hAnsi="Calibri" w:cs="Calibri"/>
        </w:rPr>
        <w:t>εκτυλίσσεται</w:t>
      </w:r>
      <w:r>
        <w:rPr>
          <w:rFonts w:ascii="Calibri" w:hAnsi="Calibri" w:cs="Calibri"/>
        </w:rPr>
        <w:t xml:space="preserve"> μπροστά στα ανάκτορα του βασιλιά Κρέοντα – κάποτε του Οιδίποδα – στη Θήβα. Το σκηνικό παριστάνει την πρ</w:t>
      </w:r>
      <w:r w:rsidR="004C32C7">
        <w:rPr>
          <w:rFonts w:ascii="Calibri" w:hAnsi="Calibri" w:cs="Calibri"/>
        </w:rPr>
        <w:t>ό</w:t>
      </w:r>
      <w:r>
        <w:rPr>
          <w:rFonts w:ascii="Calibri" w:hAnsi="Calibri" w:cs="Calibri"/>
        </w:rPr>
        <w:t>σοψη του ανακτόρου, που έχει τρεις θύρες, από τις οποίες η μια, η μεσαία, είναι ευρύτερη.</w:t>
      </w:r>
    </w:p>
    <w:p w:rsidR="00974D95" w:rsidRDefault="00974D95">
      <w:pPr>
        <w:pStyle w:val="normal"/>
        <w:rPr>
          <w:rFonts w:ascii="Calibri" w:hAnsi="Calibri" w:cs="Calibri"/>
        </w:rPr>
      </w:pPr>
    </w:p>
    <w:p w:rsidR="00974D95" w:rsidRPr="000C6E0B" w:rsidRDefault="00974D95" w:rsidP="00974D95">
      <w:pPr>
        <w:pStyle w:val="normal"/>
        <w:rPr>
          <w:rFonts w:ascii="Calibri" w:hAnsi="Calibri" w:cs="Calibri"/>
          <w:b/>
        </w:rPr>
      </w:pPr>
      <w:r w:rsidRPr="000C6E0B">
        <w:rPr>
          <w:rFonts w:ascii="Calibri" w:hAnsi="Calibri" w:cs="Calibri"/>
          <w:b/>
        </w:rPr>
        <w:t>Δομή και ανάπτυξη του Προλόγου</w:t>
      </w:r>
    </w:p>
    <w:p w:rsidR="00974D95" w:rsidRPr="00B01742" w:rsidRDefault="00974D95">
      <w:pPr>
        <w:pStyle w:val="normal"/>
        <w:rPr>
          <w:rFonts w:ascii="Calibri" w:hAnsi="Calibri" w:cs="Calibri"/>
        </w:rPr>
      </w:pPr>
      <w:r>
        <w:rPr>
          <w:rFonts w:ascii="Calibri" w:hAnsi="Calibri" w:cs="Calibri"/>
        </w:rPr>
        <w:t>Ο πρώτος λόγος της Αντιγόνης χωρίζεται σε δυο τμήματα. Με το πρώτο (στ.1-6</w:t>
      </w:r>
      <w:r w:rsidR="00473E11">
        <w:rPr>
          <w:rFonts w:ascii="Calibri" w:hAnsi="Calibri" w:cs="Calibri"/>
        </w:rPr>
        <w:t xml:space="preserve">) η Αντιγόνη προσπαθεί να κάνει την Ισμήνη να ανακαλέσει στη μνήμη της όλες τις συμφορές που προερχόμενες από τον Οιδίποδα  επισωρεύτηκαν γύρω τους (παρελθόν), ενώ το δεύτερο (στ.7-10) αναφέρεται </w:t>
      </w:r>
      <w:r w:rsidR="000C6E0B">
        <w:rPr>
          <w:rFonts w:ascii="Calibri" w:hAnsi="Calibri" w:cs="Calibri"/>
        </w:rPr>
        <w:t>σε κάποιο διάταγμα που πρόσφατα εξέδωσε ο Κρέων (παρόν).</w:t>
      </w:r>
    </w:p>
    <w:p w:rsidR="000C6E0B" w:rsidRDefault="000C6E0B">
      <w:pPr>
        <w:pStyle w:val="normal"/>
        <w:rPr>
          <w:rFonts w:ascii="Calibri" w:hAnsi="Calibri" w:cs="Calibri"/>
        </w:rPr>
      </w:pPr>
      <w:r>
        <w:rPr>
          <w:rFonts w:ascii="Calibri" w:hAnsi="Calibri" w:cs="Calibri"/>
        </w:rPr>
        <w:t xml:space="preserve">Η Αντιγόνη μιλά με γενικό και αόριστο </w:t>
      </w:r>
      <w:r w:rsidR="00C63AAD">
        <w:rPr>
          <w:rFonts w:ascii="Calibri" w:hAnsi="Calibri" w:cs="Calibri"/>
        </w:rPr>
        <w:t xml:space="preserve">τρόπο, αλλά ο τελευταίος λόγος της προδιαθέτει για κάποιο κακό που αρμόζει, βέβαια, στους εχθρούς, αλλά τώρα βαδίζει προς αγαπημένα και φιλικά προσωπικά με τρόπο απειλητικό. </w:t>
      </w:r>
      <w:r w:rsidR="00955951">
        <w:rPr>
          <w:rFonts w:ascii="Calibri" w:hAnsi="Calibri" w:cs="Calibri"/>
        </w:rPr>
        <w:t xml:space="preserve"> </w:t>
      </w:r>
    </w:p>
    <w:p w:rsidR="00955951" w:rsidRDefault="00955951">
      <w:pPr>
        <w:pStyle w:val="normal"/>
        <w:rPr>
          <w:rFonts w:ascii="Calibri" w:hAnsi="Calibri" w:cs="Calibri"/>
        </w:rPr>
      </w:pPr>
      <w:r>
        <w:rPr>
          <w:rFonts w:ascii="Calibri" w:hAnsi="Calibri" w:cs="Calibri"/>
        </w:rPr>
        <w:t xml:space="preserve">Η Ισμήνη με τους λόγους της (στ.11-17) </w:t>
      </w:r>
      <w:r w:rsidR="00033E46">
        <w:rPr>
          <w:rFonts w:ascii="Calibri" w:hAnsi="Calibri" w:cs="Calibri"/>
        </w:rPr>
        <w:t>δηλώνει πλήρη άγνοια. Η μόνη γνώση που κατέχει είναι:</w:t>
      </w:r>
    </w:p>
    <w:p w:rsidR="00033E46" w:rsidRDefault="00033E46">
      <w:pPr>
        <w:pStyle w:val="normal"/>
        <w:rPr>
          <w:rFonts w:ascii="Calibri" w:hAnsi="Calibri" w:cs="Calibri"/>
        </w:rPr>
      </w:pPr>
      <w:r>
        <w:rPr>
          <w:rFonts w:ascii="Calibri" w:hAnsi="Calibri" w:cs="Calibri"/>
        </w:rPr>
        <w:t>Α) ο θάνατος των δυο αδερφών της</w:t>
      </w:r>
    </w:p>
    <w:p w:rsidR="00033E46" w:rsidRDefault="00033E46">
      <w:pPr>
        <w:pStyle w:val="normal"/>
        <w:rPr>
          <w:rFonts w:ascii="Calibri" w:hAnsi="Calibri" w:cs="Calibri"/>
        </w:rPr>
      </w:pPr>
      <w:r>
        <w:rPr>
          <w:rFonts w:ascii="Calibri" w:hAnsi="Calibri" w:cs="Calibri"/>
        </w:rPr>
        <w:t xml:space="preserve">Β) η φυγή των </w:t>
      </w:r>
      <w:proofErr w:type="spellStart"/>
      <w:r>
        <w:rPr>
          <w:rFonts w:ascii="Calibri" w:hAnsi="Calibri" w:cs="Calibri"/>
        </w:rPr>
        <w:t>Αργείων</w:t>
      </w:r>
      <w:proofErr w:type="spellEnd"/>
    </w:p>
    <w:p w:rsidR="00033E46" w:rsidRDefault="00033E46">
      <w:pPr>
        <w:pStyle w:val="normal"/>
        <w:rPr>
          <w:rFonts w:ascii="Calibri" w:hAnsi="Calibri" w:cs="Calibri"/>
        </w:rPr>
      </w:pPr>
    </w:p>
    <w:p w:rsidR="00033E46" w:rsidRDefault="00033E46">
      <w:pPr>
        <w:pStyle w:val="normal"/>
        <w:rPr>
          <w:rFonts w:ascii="Calibri" w:hAnsi="Calibri" w:cs="Calibri"/>
        </w:rPr>
      </w:pPr>
      <w:r>
        <w:rPr>
          <w:rFonts w:ascii="Calibri" w:hAnsi="Calibri" w:cs="Calibri"/>
        </w:rPr>
        <w:t xml:space="preserve">Η περιορισμένη αυτή γνώση με την οποία ο Σοφοκλής εφοδιάζει την Ισμήνη δίνει την ευκαιρία στην Αντιγόνη </w:t>
      </w:r>
      <w:r w:rsidR="00A97A7C">
        <w:rPr>
          <w:rFonts w:ascii="Calibri" w:hAnsi="Calibri" w:cs="Calibri"/>
        </w:rPr>
        <w:t xml:space="preserve">να ανακοινώσει το κήρυγμα του Κρέοντα (στ. 18-38). Η Ισμήνη και ο θεατής πληροφορούνται </w:t>
      </w:r>
      <w:r w:rsidR="004A7CCB">
        <w:rPr>
          <w:rFonts w:ascii="Calibri" w:hAnsi="Calibri" w:cs="Calibri"/>
        </w:rPr>
        <w:t>ότι ο Κρέων:</w:t>
      </w:r>
    </w:p>
    <w:p w:rsidR="004A7CCB" w:rsidRDefault="004A7CCB">
      <w:pPr>
        <w:pStyle w:val="normal"/>
        <w:rPr>
          <w:rFonts w:ascii="Calibri" w:hAnsi="Calibri" w:cs="Calibri"/>
        </w:rPr>
      </w:pPr>
      <w:r>
        <w:rPr>
          <w:rFonts w:ascii="Calibri" w:hAnsi="Calibri" w:cs="Calibri"/>
        </w:rPr>
        <w:t>Α) έχει ενταφιάσει το Ετεοκλή με όλες τις πρέπουσες και προβλεπόμενες τιμές σαν ήρωα, αγωνιστή και υπέρμαχο της πόλης</w:t>
      </w:r>
    </w:p>
    <w:p w:rsidR="004A7CCB" w:rsidRDefault="004A7CCB">
      <w:pPr>
        <w:pStyle w:val="normal"/>
        <w:rPr>
          <w:rFonts w:ascii="Calibri" w:hAnsi="Calibri" w:cs="Calibri"/>
        </w:rPr>
      </w:pPr>
      <w:r>
        <w:rPr>
          <w:rFonts w:ascii="Calibri" w:hAnsi="Calibri" w:cs="Calibri"/>
        </w:rPr>
        <w:t>Β) έχει εκδώσει διαταγή με την οποία απαγορεύει την ταφή του Πολυνείκη και την προσφορά των νεκρικών</w:t>
      </w:r>
      <w:r w:rsidR="00C50097">
        <w:rPr>
          <w:rFonts w:ascii="Calibri" w:hAnsi="Calibri" w:cs="Calibri"/>
        </w:rPr>
        <w:t xml:space="preserve"> </w:t>
      </w:r>
      <w:r>
        <w:rPr>
          <w:rFonts w:ascii="Calibri" w:hAnsi="Calibri" w:cs="Calibri"/>
        </w:rPr>
        <w:t xml:space="preserve"> τιμών που προβλέπονται</w:t>
      </w:r>
      <w:r w:rsidR="00C50097">
        <w:rPr>
          <w:rFonts w:ascii="Calibri" w:hAnsi="Calibri" w:cs="Calibri"/>
        </w:rPr>
        <w:t>, με ποινή θανάτου με λιθοβολισμού.</w:t>
      </w:r>
    </w:p>
    <w:p w:rsidR="00C50097" w:rsidRDefault="00C50097">
      <w:pPr>
        <w:pStyle w:val="normal"/>
        <w:rPr>
          <w:rFonts w:ascii="Calibri" w:hAnsi="Calibri" w:cs="Calibri"/>
        </w:rPr>
      </w:pPr>
    </w:p>
    <w:p w:rsidR="00C50097" w:rsidRDefault="00C50097">
      <w:pPr>
        <w:pStyle w:val="normal"/>
        <w:rPr>
          <w:rFonts w:ascii="Calibri" w:hAnsi="Calibri" w:cs="Calibri"/>
        </w:rPr>
      </w:pPr>
      <w:r>
        <w:rPr>
          <w:rFonts w:ascii="Calibri" w:hAnsi="Calibri" w:cs="Calibri"/>
        </w:rPr>
        <w:t>Αυτές είναι οι συμφορές που υπαινίχθηκε η Αντιγόνη στην αρχή της ομιλίας της.</w:t>
      </w:r>
    </w:p>
    <w:p w:rsidR="00C50097" w:rsidRDefault="00C50097">
      <w:pPr>
        <w:pStyle w:val="normal"/>
        <w:rPr>
          <w:rFonts w:ascii="Calibri" w:hAnsi="Calibri" w:cs="Calibri"/>
        </w:rPr>
      </w:pPr>
      <w:r>
        <w:rPr>
          <w:rFonts w:ascii="Calibri" w:hAnsi="Calibri" w:cs="Calibri"/>
        </w:rPr>
        <w:t>Στο διάλογο μεταξύ της Αντιγόνης και της Ισμήνης που ακολουθεί (στ.39-48), διακρίνουμε τρία βασικά σημεία:</w:t>
      </w:r>
    </w:p>
    <w:p w:rsidR="00C50097" w:rsidRDefault="00C50097">
      <w:pPr>
        <w:pStyle w:val="normal"/>
        <w:rPr>
          <w:rFonts w:ascii="Calibri" w:hAnsi="Calibri" w:cs="Calibri"/>
        </w:rPr>
      </w:pPr>
      <w:r>
        <w:rPr>
          <w:rFonts w:ascii="Calibri" w:hAnsi="Calibri" w:cs="Calibri"/>
        </w:rPr>
        <w:t>Α) την πρόταση της Αντιγόνης προς την Ισμήνη για συνεργασία</w:t>
      </w:r>
    </w:p>
    <w:p w:rsidR="00C50097" w:rsidRDefault="00C50097">
      <w:pPr>
        <w:pStyle w:val="normal"/>
        <w:rPr>
          <w:rFonts w:ascii="Calibri" w:hAnsi="Calibri" w:cs="Calibri"/>
        </w:rPr>
      </w:pPr>
      <w:r>
        <w:rPr>
          <w:rFonts w:ascii="Calibri" w:hAnsi="Calibri" w:cs="Calibri"/>
        </w:rPr>
        <w:t>Β) την απόρριψή της από αυτήν</w:t>
      </w:r>
    </w:p>
    <w:p w:rsidR="00C50097" w:rsidRDefault="00C50097">
      <w:pPr>
        <w:pStyle w:val="normal"/>
        <w:rPr>
          <w:rFonts w:ascii="Calibri" w:hAnsi="Calibri" w:cs="Calibri"/>
        </w:rPr>
      </w:pPr>
      <w:r>
        <w:rPr>
          <w:rFonts w:ascii="Calibri" w:hAnsi="Calibri" w:cs="Calibri"/>
        </w:rPr>
        <w:t>Γ) την εμφατική διακήρυξη της Αντιγόνης ότι είναι αποφασισμένη να ενταφιάσει τον αδερφό της ακόμη και μόνη της.</w:t>
      </w:r>
    </w:p>
    <w:p w:rsidR="00C50097" w:rsidRDefault="00C50097">
      <w:pPr>
        <w:pStyle w:val="normal"/>
        <w:rPr>
          <w:rFonts w:ascii="Calibri" w:hAnsi="Calibri" w:cs="Calibri"/>
        </w:rPr>
      </w:pPr>
    </w:p>
    <w:p w:rsidR="00953B48" w:rsidRDefault="00C50097">
      <w:pPr>
        <w:pStyle w:val="normal"/>
        <w:rPr>
          <w:rFonts w:ascii="Calibri" w:hAnsi="Calibri" w:cs="Calibri"/>
        </w:rPr>
      </w:pPr>
      <w:r>
        <w:rPr>
          <w:rFonts w:ascii="Calibri" w:hAnsi="Calibri" w:cs="Calibri"/>
        </w:rPr>
        <w:t>Η κοινοποίηση της απόφασης της Αντιγόνης στην Ισμήνη κάνει τη δεύτερη να προσπαθήσει να αποτρέψει την αδερφή της (στ. 49-68). Την καλεί να επιδείξει σύνεση</w:t>
      </w:r>
      <w:r w:rsidR="00953B48">
        <w:rPr>
          <w:rFonts w:ascii="Calibri" w:hAnsi="Calibri" w:cs="Calibri"/>
        </w:rPr>
        <w:t>, υπενθυμίζοντάς της τις παρελθούσες οικογενειακές συμφορές, δηλαδή</w:t>
      </w:r>
      <w:r w:rsidR="00061566">
        <w:rPr>
          <w:rFonts w:ascii="Calibri" w:hAnsi="Calibri" w:cs="Calibri"/>
        </w:rPr>
        <w:t>:</w:t>
      </w:r>
      <w:r w:rsidR="00953B48">
        <w:rPr>
          <w:rFonts w:ascii="Calibri" w:hAnsi="Calibri" w:cs="Calibri"/>
        </w:rPr>
        <w:t xml:space="preserve"> </w:t>
      </w:r>
    </w:p>
    <w:p w:rsidR="00C50097" w:rsidRDefault="00953B48">
      <w:pPr>
        <w:pStyle w:val="normal"/>
        <w:rPr>
          <w:rFonts w:ascii="Calibri" w:hAnsi="Calibri" w:cs="Calibri"/>
        </w:rPr>
      </w:pPr>
      <w:r>
        <w:rPr>
          <w:rFonts w:ascii="Calibri" w:hAnsi="Calibri" w:cs="Calibri"/>
        </w:rPr>
        <w:t xml:space="preserve">Α) την απεχθή και άδοξη </w:t>
      </w:r>
      <w:proofErr w:type="spellStart"/>
      <w:r>
        <w:rPr>
          <w:rFonts w:ascii="Calibri" w:hAnsi="Calibri" w:cs="Calibri"/>
        </w:rPr>
        <w:t>αυτοτύφλωση</w:t>
      </w:r>
      <w:proofErr w:type="spellEnd"/>
      <w:r>
        <w:rPr>
          <w:rFonts w:ascii="Calibri" w:hAnsi="Calibri" w:cs="Calibri"/>
        </w:rPr>
        <w:t xml:space="preserve"> του πατέρα τους</w:t>
      </w:r>
    </w:p>
    <w:p w:rsidR="00953B48" w:rsidRDefault="00953B48">
      <w:pPr>
        <w:pStyle w:val="normal"/>
        <w:rPr>
          <w:rFonts w:ascii="Calibri" w:hAnsi="Calibri" w:cs="Calibri"/>
        </w:rPr>
      </w:pPr>
      <w:r>
        <w:rPr>
          <w:rFonts w:ascii="Calibri" w:hAnsi="Calibri" w:cs="Calibri"/>
        </w:rPr>
        <w:t>Β) τον θάνατο με απαγχονισμό της μητέρας τους</w:t>
      </w:r>
    </w:p>
    <w:p w:rsidR="00953B48" w:rsidRDefault="00953B48">
      <w:pPr>
        <w:pStyle w:val="normal"/>
        <w:rPr>
          <w:rFonts w:ascii="Calibri" w:hAnsi="Calibri" w:cs="Calibri"/>
        </w:rPr>
      </w:pPr>
      <w:r>
        <w:rPr>
          <w:rFonts w:ascii="Calibri" w:hAnsi="Calibri" w:cs="Calibri"/>
        </w:rPr>
        <w:t>Γ) τον αμοιβαίο θάνατο των δυο αδερφών τους</w:t>
      </w:r>
    </w:p>
    <w:p w:rsidR="00953B48" w:rsidRDefault="00953B48">
      <w:pPr>
        <w:pStyle w:val="normal"/>
        <w:rPr>
          <w:rFonts w:ascii="Calibri" w:hAnsi="Calibri" w:cs="Calibri"/>
        </w:rPr>
      </w:pPr>
      <w:r>
        <w:rPr>
          <w:rFonts w:ascii="Calibri" w:hAnsi="Calibri" w:cs="Calibri"/>
        </w:rPr>
        <w:t>Βασικά η Ισμήνη χρησιμοποιεί τα ίδια επιχειρήματα που χρησιμοποίησε η Αντιγόνη προηγουμένως, για να επιτύχει το αντίθετο αποτέλεσμα.</w:t>
      </w:r>
    </w:p>
    <w:p w:rsidR="00C50097" w:rsidRDefault="00C50097">
      <w:pPr>
        <w:pStyle w:val="normal"/>
        <w:rPr>
          <w:rFonts w:ascii="Calibri" w:hAnsi="Calibri" w:cs="Calibri"/>
        </w:rPr>
      </w:pPr>
    </w:p>
    <w:p w:rsidR="00B01742" w:rsidRDefault="00B01742">
      <w:pPr>
        <w:pStyle w:val="normal"/>
        <w:rPr>
          <w:rFonts w:ascii="Calibri" w:hAnsi="Calibri" w:cs="Calibri"/>
        </w:rPr>
      </w:pPr>
      <w:r>
        <w:rPr>
          <w:rFonts w:ascii="Calibri" w:hAnsi="Calibri" w:cs="Calibri"/>
        </w:rPr>
        <w:t xml:space="preserve">Με τα επιχειρήματα αυτά που έχουν </w:t>
      </w:r>
      <w:r w:rsidRPr="00B01742">
        <w:rPr>
          <w:rFonts w:ascii="Calibri" w:hAnsi="Calibri" w:cs="Calibri"/>
          <w:b/>
        </w:rPr>
        <w:t>συναισθηματικό</w:t>
      </w:r>
      <w:r>
        <w:rPr>
          <w:rFonts w:ascii="Calibri" w:hAnsi="Calibri" w:cs="Calibri"/>
        </w:rPr>
        <w:t xml:space="preserve"> χαρακτήρα, η Ισμήνη επισύρει την προσοχή της Αντιγόνης στα μελλοντικά κακά που ενδέχεται να πλήξουν τις ίδιες, αν παραβούν το νόμο και περιφρονήσουν τη δύναμη του τυράννου. Στο τέλος της ομιλίας της η Ισμήνη απορρίπτει την πρόταση για συνεργασία επιστρατεύοντας μια σειρά από </w:t>
      </w:r>
      <w:r w:rsidRPr="00B01742">
        <w:rPr>
          <w:rFonts w:ascii="Calibri" w:hAnsi="Calibri" w:cs="Calibri"/>
          <w:b/>
        </w:rPr>
        <w:t>λογικά</w:t>
      </w:r>
      <w:r>
        <w:rPr>
          <w:rFonts w:ascii="Calibri" w:hAnsi="Calibri" w:cs="Calibri"/>
        </w:rPr>
        <w:t xml:space="preserve"> επιχειρήματα, όπως:</w:t>
      </w:r>
    </w:p>
    <w:p w:rsidR="00B01742" w:rsidRDefault="00B01742">
      <w:pPr>
        <w:pStyle w:val="normal"/>
        <w:rPr>
          <w:rFonts w:ascii="Calibri" w:hAnsi="Calibri" w:cs="Calibri"/>
        </w:rPr>
      </w:pPr>
      <w:r>
        <w:rPr>
          <w:rFonts w:ascii="Calibri" w:hAnsi="Calibri" w:cs="Calibri"/>
        </w:rPr>
        <w:t>Α) ότι είναι γυναίκες και δεν μπορούν να τα βάλουν με τους άνδρες,</w:t>
      </w:r>
    </w:p>
    <w:p w:rsidR="00B01742" w:rsidRDefault="00B01742">
      <w:pPr>
        <w:pStyle w:val="normal"/>
        <w:rPr>
          <w:rFonts w:ascii="Calibri" w:hAnsi="Calibri" w:cs="Calibri"/>
        </w:rPr>
      </w:pPr>
      <w:r>
        <w:rPr>
          <w:rFonts w:ascii="Calibri" w:hAnsi="Calibri" w:cs="Calibri"/>
        </w:rPr>
        <w:t>Β) ότι πρέπει να υποτάσσονται και σε χειρότερες διαταγές, γιατί εξουσιάζονται από δυνατότερους,</w:t>
      </w:r>
    </w:p>
    <w:p w:rsidR="00B01742" w:rsidRDefault="00B01742">
      <w:pPr>
        <w:pStyle w:val="normal"/>
        <w:rPr>
          <w:rFonts w:ascii="Calibri" w:hAnsi="Calibri" w:cs="Calibri"/>
        </w:rPr>
      </w:pPr>
      <w:r>
        <w:rPr>
          <w:rFonts w:ascii="Calibri" w:hAnsi="Calibri" w:cs="Calibri"/>
        </w:rPr>
        <w:t>Γ) ότι η πράξη τους κάτω από αυτές τις συνθήκες είναι έκφραση πολυπραγμοσύνης και γι’ αυτό στερείται λογικής βάσης.</w:t>
      </w:r>
    </w:p>
    <w:p w:rsidR="00B01742" w:rsidRDefault="00B01742">
      <w:pPr>
        <w:pStyle w:val="normal"/>
        <w:rPr>
          <w:rFonts w:ascii="Calibri" w:hAnsi="Calibri" w:cs="Calibri"/>
        </w:rPr>
      </w:pPr>
    </w:p>
    <w:p w:rsidR="00B01742" w:rsidRDefault="00B01742">
      <w:pPr>
        <w:pStyle w:val="normal"/>
        <w:rPr>
          <w:rFonts w:ascii="Calibri" w:hAnsi="Calibri" w:cs="Calibri"/>
        </w:rPr>
      </w:pPr>
      <w:r>
        <w:rPr>
          <w:rFonts w:ascii="Calibri" w:hAnsi="Calibri" w:cs="Calibri"/>
        </w:rPr>
        <w:t xml:space="preserve">Η επιχειρηματολογία της Ισμήνης, ηττοπαθής και άτολμη, καθώς είναι, </w:t>
      </w:r>
      <w:r w:rsidR="00AA2A93">
        <w:rPr>
          <w:rFonts w:ascii="Calibri" w:hAnsi="Calibri" w:cs="Calibri"/>
        </w:rPr>
        <w:t>προκαλεί</w:t>
      </w:r>
      <w:r>
        <w:rPr>
          <w:rFonts w:ascii="Calibri" w:hAnsi="Calibri" w:cs="Calibri"/>
        </w:rPr>
        <w:t xml:space="preserve"> την έντονη αντίδραση της Αντιγόνης (στ.69-77), που πεισματικά απορρίπτει πρωθύστερα ακόμη και μια ενδεχόμενη μεταστροφή της αδερφής της στο μέλλον. Η Αντιγόνη επαναλαμβάνει μάλιστα με αποφασιστικότερο τρόπο την απόφασή της να ενταφιάσει τον αδερφό της (στ.71-72) και παράλληλα δικαιολογεί την απόφαση και επιλογή της με ηθικά και θρησκευτικά επιχειρήματα. Στο στ.38 η Αντιγόνη ισχυρίστηκε πως η άσκηση του καθήκοντος είναι ένδειξη ευγένειας χαρακτήρα. Τώρα λέει πως εμμένει στην απόφασή της, γιατί:</w:t>
      </w:r>
    </w:p>
    <w:p w:rsidR="00B01742" w:rsidRDefault="00B01742">
      <w:pPr>
        <w:pStyle w:val="normal"/>
        <w:rPr>
          <w:rFonts w:ascii="Calibri" w:hAnsi="Calibri" w:cs="Calibri"/>
        </w:rPr>
      </w:pPr>
      <w:r>
        <w:rPr>
          <w:rFonts w:ascii="Calibri" w:hAnsi="Calibri" w:cs="Calibri"/>
        </w:rPr>
        <w:t>Α) είναι ωραίο να πεθαίνει πραγματοποιώντας αυτή την απόφαση,</w:t>
      </w:r>
    </w:p>
    <w:p w:rsidR="00B01742" w:rsidRDefault="00B01742">
      <w:pPr>
        <w:pStyle w:val="normal"/>
        <w:rPr>
          <w:rFonts w:ascii="Calibri" w:hAnsi="Calibri" w:cs="Calibri"/>
        </w:rPr>
      </w:pPr>
      <w:r>
        <w:rPr>
          <w:rFonts w:ascii="Calibri" w:hAnsi="Calibri" w:cs="Calibri"/>
        </w:rPr>
        <w:t>Β) η σχεδιαζόμενη πράξη είναι όσια και</w:t>
      </w:r>
      <w:r w:rsidR="00B31D66">
        <w:rPr>
          <w:rFonts w:ascii="Calibri" w:hAnsi="Calibri" w:cs="Calibri"/>
        </w:rPr>
        <w:t xml:space="preserve"> </w:t>
      </w:r>
      <w:r>
        <w:rPr>
          <w:rFonts w:ascii="Calibri" w:hAnsi="Calibri" w:cs="Calibri"/>
        </w:rPr>
        <w:t>εξασφαλίζει την αγάπη του αδερφού της,</w:t>
      </w:r>
    </w:p>
    <w:p w:rsidR="00B01742" w:rsidRDefault="00B01742">
      <w:pPr>
        <w:pStyle w:val="normal"/>
        <w:rPr>
          <w:rFonts w:ascii="Calibri" w:hAnsi="Calibri" w:cs="Calibri"/>
        </w:rPr>
      </w:pPr>
      <w:r>
        <w:rPr>
          <w:rFonts w:ascii="Calibri" w:hAnsi="Calibri" w:cs="Calibri"/>
        </w:rPr>
        <w:t>Γ) η μεταθανάτια ζωή είναι</w:t>
      </w:r>
      <w:r w:rsidR="00B31D66">
        <w:rPr>
          <w:rFonts w:ascii="Calibri" w:hAnsi="Calibri" w:cs="Calibri"/>
        </w:rPr>
        <w:t xml:space="preserve"> </w:t>
      </w:r>
      <w:r>
        <w:rPr>
          <w:rFonts w:ascii="Calibri" w:hAnsi="Calibri" w:cs="Calibri"/>
        </w:rPr>
        <w:t>εκτενέστερη και προτιμά να είναι</w:t>
      </w:r>
      <w:r w:rsidR="00B31D66">
        <w:rPr>
          <w:rFonts w:ascii="Calibri" w:hAnsi="Calibri" w:cs="Calibri"/>
        </w:rPr>
        <w:t xml:space="preserve"> </w:t>
      </w:r>
      <w:r>
        <w:rPr>
          <w:rFonts w:ascii="Calibri" w:hAnsi="Calibri" w:cs="Calibri"/>
        </w:rPr>
        <w:t>αρεστή περισσότερο στους νεκρούς παρά στους ζωντανούς,</w:t>
      </w:r>
    </w:p>
    <w:p w:rsidR="00872210" w:rsidRDefault="00B01742">
      <w:pPr>
        <w:pStyle w:val="normal"/>
        <w:rPr>
          <w:rFonts w:ascii="Calibri" w:hAnsi="Calibri" w:cs="Calibri"/>
        </w:rPr>
      </w:pPr>
      <w:r>
        <w:rPr>
          <w:rFonts w:ascii="Calibri" w:hAnsi="Calibri" w:cs="Calibri"/>
        </w:rPr>
        <w:t xml:space="preserve">Δ) η παράλειψη του καθήκοντός της </w:t>
      </w:r>
      <w:r w:rsidR="00B31D66">
        <w:rPr>
          <w:rFonts w:ascii="Calibri" w:hAnsi="Calibri" w:cs="Calibri"/>
        </w:rPr>
        <w:t>προς το νεκρό αδερφό σημαίνει περιφρόνηση των θείων νόμων</w:t>
      </w:r>
      <w:r w:rsidR="00872210">
        <w:rPr>
          <w:rFonts w:ascii="Calibri" w:hAnsi="Calibri" w:cs="Calibri"/>
        </w:rPr>
        <w:t>.</w:t>
      </w:r>
    </w:p>
    <w:p w:rsidR="00872210" w:rsidRDefault="00872210">
      <w:pPr>
        <w:pStyle w:val="normal"/>
        <w:rPr>
          <w:rFonts w:ascii="Calibri" w:hAnsi="Calibri" w:cs="Calibri"/>
        </w:rPr>
      </w:pPr>
    </w:p>
    <w:p w:rsidR="00872210" w:rsidRDefault="00872210">
      <w:pPr>
        <w:pStyle w:val="normal"/>
        <w:rPr>
          <w:rFonts w:ascii="Calibri" w:hAnsi="Calibri" w:cs="Calibri"/>
        </w:rPr>
      </w:pPr>
      <w:r>
        <w:rPr>
          <w:rFonts w:ascii="Calibri" w:hAnsi="Calibri" w:cs="Calibri"/>
        </w:rPr>
        <w:t xml:space="preserve">Ο διάλογος που ακολουθεί (στ.78 </w:t>
      </w:r>
      <w:proofErr w:type="spellStart"/>
      <w:r>
        <w:rPr>
          <w:rFonts w:ascii="Calibri" w:hAnsi="Calibri" w:cs="Calibri"/>
        </w:rPr>
        <w:t>κ.εξής</w:t>
      </w:r>
      <w:proofErr w:type="spellEnd"/>
      <w:r>
        <w:rPr>
          <w:rFonts w:ascii="Calibri" w:hAnsi="Calibri" w:cs="Calibri"/>
        </w:rPr>
        <w:t>) με τη γοργότητα του ρυθμού που τον διακρίνει επιτυγχάνει τη συναισθηματικότερη ανάπτυξη των ιδεών που προβλήθηκαν προηγουμένως. Η Ισμήνη κάνει την τελευταία απόπειρα να συγκρατήσει την αδερφή της, προβάλλοντας το δύσκολο χαρακτήρα της σχεδιαζόμενης πράξης, ενώ η Αντιγόνη απορρίπτει τους λόγους της επαναλαμβάνοντας μερικά από τα προηγούμενα επιχειρήματά της. Είναι αξιοσημείωτο πως τελικά και η Ισμήνη αναγνωρίζει ότι η πράξη της αδερφής της, αν και παράλογη, είναι έκφραση αγάπης προς στενά συγγενικό της πρόσωπο και ορθή (στ.99).</w:t>
      </w:r>
    </w:p>
    <w:p w:rsidR="00872210" w:rsidRDefault="00872210">
      <w:pPr>
        <w:pStyle w:val="normal"/>
        <w:rPr>
          <w:rFonts w:ascii="Calibri" w:hAnsi="Calibri" w:cs="Calibri"/>
        </w:rPr>
      </w:pPr>
    </w:p>
    <w:p w:rsidR="00872210" w:rsidRPr="009124DE" w:rsidRDefault="00872210">
      <w:pPr>
        <w:pStyle w:val="normal"/>
        <w:rPr>
          <w:rFonts w:ascii="Calibri" w:hAnsi="Calibri" w:cs="Calibri"/>
          <w:b/>
        </w:rPr>
      </w:pPr>
      <w:r w:rsidRPr="009124DE">
        <w:rPr>
          <w:rFonts w:ascii="Calibri" w:hAnsi="Calibri" w:cs="Calibri"/>
          <w:b/>
        </w:rPr>
        <w:t>Ο χαρακτήρας του διατάγματος του Κρέοντα</w:t>
      </w:r>
    </w:p>
    <w:p w:rsidR="00872210" w:rsidRDefault="00872210">
      <w:pPr>
        <w:pStyle w:val="normal"/>
        <w:rPr>
          <w:rFonts w:ascii="Calibri" w:hAnsi="Calibri" w:cs="Calibri"/>
        </w:rPr>
      </w:pPr>
      <w:r>
        <w:rPr>
          <w:rFonts w:ascii="Calibri" w:hAnsi="Calibri" w:cs="Calibri"/>
        </w:rPr>
        <w:t>Δε θα μπορέσουμε να αξιολογήσουμε σωστά την πράξη της Αντιγόνης, αν δε διακρίνουμε πρώτα το χαρακτήρα του διατάγματος του Κρέοντα. Από την Ομηρική εποχή επικρατούσε η αντίληψη πως, εάν το σώμα του νεκρού δεν ενταφιαστεί και δε δεχτεί τις καθιερωμένες τιμές, τα πνεύμα του ταλαιπωρείται και υποφέρει, γιατί οι νεκροί απωθούν αυτό από τη συναναστροφή τους, όπως φαίνεται από τα λόγια της σκιάς του Πατρόκλου στον Αχιλλέα (</w:t>
      </w:r>
      <w:proofErr w:type="spellStart"/>
      <w:r>
        <w:rPr>
          <w:rFonts w:ascii="Calibri" w:hAnsi="Calibri" w:cs="Calibri"/>
        </w:rPr>
        <w:t>Ιλιάδα</w:t>
      </w:r>
      <w:proofErr w:type="spellEnd"/>
      <w:r>
        <w:rPr>
          <w:rFonts w:ascii="Calibri" w:hAnsi="Calibri" w:cs="Calibri"/>
        </w:rPr>
        <w:t>, Ψ.71)</w:t>
      </w:r>
      <w:r w:rsidR="009124DE">
        <w:rPr>
          <w:rFonts w:ascii="Calibri" w:hAnsi="Calibri" w:cs="Calibri"/>
        </w:rPr>
        <w:t>.</w:t>
      </w:r>
    </w:p>
    <w:p w:rsidR="009124DE" w:rsidRDefault="009124DE">
      <w:pPr>
        <w:pStyle w:val="normal"/>
        <w:rPr>
          <w:rFonts w:ascii="Calibri" w:hAnsi="Calibri" w:cs="Calibri"/>
        </w:rPr>
      </w:pPr>
      <w:r>
        <w:rPr>
          <w:rFonts w:ascii="Calibri" w:hAnsi="Calibri" w:cs="Calibri"/>
        </w:rPr>
        <w:t>Ότι το ελληνικό αίσθημα αποστρεφόταν τη σκέψη για επίδειξη σκληρότητας σε νεκρούς και για μη απόδοση τιμών εκείνων από τις οποίες εξαρτιόταν η ευτυχία του πνεύματος και της ψυχής του ανθρώπου, που απελευθερωνόταν από το νεκρό σώμα, φαίνεται από πολλά περιστατικά. Έτσι, βλέπουμε τους Αθηναίους να θάβουν τους Πέρσες που έπεσαν στο Μαραθώνα, και τους Πέρσες να θάβουν τους Σπαρτιάτες που έπεσαν στις Θερμοπύλες. Ακόμη, οι Αθηναίοι αποδίδουν μεγάλη σημασία στην παράλειψη των δέκα στρατηγών να περισυλλέξουν τα πτώματα μετά τη ναυμαχία των Αργινουσών και τους τιμωρούν, ενώ ο Σοφοκλής στηρίζει το δεύτερο μέρος της τραγωδίας του «Αίας» πάνω στο πρόβλημα της ταφής του Αίαντα.</w:t>
      </w:r>
    </w:p>
    <w:p w:rsidR="004C6CE3" w:rsidRDefault="004C6CE3">
      <w:pPr>
        <w:pStyle w:val="normal"/>
        <w:rPr>
          <w:rFonts w:ascii="Calibri" w:hAnsi="Calibri" w:cs="Calibri"/>
        </w:rPr>
      </w:pPr>
      <w:r>
        <w:rPr>
          <w:rFonts w:ascii="Calibri" w:hAnsi="Calibri" w:cs="Calibri"/>
        </w:rPr>
        <w:t xml:space="preserve">Την πεποίθησή τους ότι η στάση τους απέναντι στους νεκρούς συμφωνούσε με το θείο αίσθημα εκφράζει  ο ωραίος μύθος της </w:t>
      </w:r>
      <w:proofErr w:type="spellStart"/>
      <w:r>
        <w:rPr>
          <w:rFonts w:ascii="Calibri" w:hAnsi="Calibri" w:cs="Calibri"/>
        </w:rPr>
        <w:t>Ιλιάδας</w:t>
      </w:r>
      <w:proofErr w:type="spellEnd"/>
      <w:r>
        <w:rPr>
          <w:rFonts w:ascii="Calibri" w:hAnsi="Calibri" w:cs="Calibri"/>
        </w:rPr>
        <w:t xml:space="preserve"> (Ω.411) ότι οι θεοί οι ίδιοι προστατεύουν</w:t>
      </w:r>
      <w:r w:rsidR="00B84A5C">
        <w:rPr>
          <w:rFonts w:ascii="Calibri" w:hAnsi="Calibri" w:cs="Calibri"/>
        </w:rPr>
        <w:t xml:space="preserve"> σαν με θαύμα το σώμα του Έκτορα από την αποσύνθεση, όταν ο Αχιλλέας κακομεταχειριζόταν αυτό σέρνοντάς το γύρω από τα τείχη της Τροίας, μέχρις ότου αποδόθηκαν σε αυτό οι καθιερωμένες και νομιζόμενες τιμές.</w:t>
      </w:r>
    </w:p>
    <w:p w:rsidR="00951994" w:rsidRDefault="00951994">
      <w:pPr>
        <w:pStyle w:val="normal"/>
        <w:rPr>
          <w:rFonts w:ascii="Calibri" w:hAnsi="Calibri" w:cs="Calibri"/>
        </w:rPr>
      </w:pPr>
    </w:p>
    <w:p w:rsidR="00951994" w:rsidRPr="00951994" w:rsidRDefault="00951994" w:rsidP="00951994">
      <w:pPr>
        <w:pStyle w:val="normal"/>
        <w:rPr>
          <w:rFonts w:ascii="Calibri" w:hAnsi="Calibri" w:cs="Calibri"/>
          <w:b/>
        </w:rPr>
      </w:pPr>
      <w:r w:rsidRPr="00951994">
        <w:rPr>
          <w:rFonts w:ascii="Calibri" w:hAnsi="Calibri" w:cs="Calibri"/>
          <w:b/>
        </w:rPr>
        <w:t>Συμπεριφορά και κίνητρα της Αντιγόνης</w:t>
      </w:r>
    </w:p>
    <w:p w:rsidR="00951994" w:rsidRDefault="00951994">
      <w:pPr>
        <w:pStyle w:val="normal"/>
        <w:rPr>
          <w:rFonts w:ascii="Calibri" w:hAnsi="Calibri" w:cs="Calibri"/>
        </w:rPr>
      </w:pPr>
      <w:r>
        <w:rPr>
          <w:rFonts w:ascii="Calibri" w:hAnsi="Calibri" w:cs="Calibri"/>
        </w:rPr>
        <w:t>Εξετάζοντας την απόφαση της Αντιγόνης κάτω από το φως των αντιλήψεων του 5</w:t>
      </w:r>
      <w:r w:rsidRPr="00951994">
        <w:rPr>
          <w:rFonts w:ascii="Calibri" w:hAnsi="Calibri" w:cs="Calibri"/>
          <w:vertAlign w:val="superscript"/>
        </w:rPr>
        <w:t>ου</w:t>
      </w:r>
      <w:r>
        <w:rPr>
          <w:rFonts w:ascii="Calibri" w:hAnsi="Calibri" w:cs="Calibri"/>
        </w:rPr>
        <w:t xml:space="preserve"> αι. σχετικά με την ταφή των νεκρών, συμπεραίνουμε πως αυτή εκπληρώνει ένα από τα πιο ιερά και επιβαλλόμενα καθήκοντα που ήταν γνωστά στην ελληνική θρησκεία. Είναι καθήκον  που κανένας δε θα ήταν πρόθυμος να επιτελέσει θέτοντας σε κίνδυνο την ασφάλειά του, εκτός από τις δυο αδερφές, που ήταν οι πλησιέστερες συγγενείς του νεκρού. Αναφορικά με το κίνητρο της Αντιγόνης, μερικοί πιστεύουν πως αυτή δρα κατά τρόπο λογικό και ότι χρησιμοποιεί λογικά επιχειρήματα για να στηρίξει την απόφασή της. Άλλοι ισχυρίζονται πως η απόφασή της είναι καθαρά ενστικτώδης και ότι δεν έχει λογική αφετηρία, ότι αντιδρά δηλαδή από μια εσωτερική παρόρμηση. Στον Πρόλογο, στην προσπάθειά της να δικαιολογήσει την απόφασή της στην Ισμήνη, που ασκεί πίεση πάνω της, η Αντιγόνη χρησιμοποιεί ποικίλες ικανοποιητικές φόρμουλες – επιχειρήματα και περιγραφές των αρχών που διέπουν τη δράση της. Από αυτές προκύπτει πως το ένστικτο και η λογική είναι αναπόσπαστα συνδεδεμένα και δε διακρίνεται με σαφήνεια αν αυτή κινείται από αγάπη προς τον αδερφό της περισσότερο παρά από πίστη στους άγραφους νόμους</w:t>
      </w:r>
      <w:r w:rsidR="00602025">
        <w:rPr>
          <w:rFonts w:ascii="Calibri" w:hAnsi="Calibri" w:cs="Calibri"/>
        </w:rPr>
        <w:t xml:space="preserve"> που επιβάλλουν μαζί την αγάπη και την ταφή. Είναι σκόπιμο να παρακολουθήσουμε την εξέλιξη των κινήτρων αυτών στη συνέχεια του δράματος.</w:t>
      </w:r>
    </w:p>
    <w:p w:rsidR="00B84A5C" w:rsidRDefault="00B84A5C">
      <w:pPr>
        <w:pStyle w:val="normal"/>
        <w:rPr>
          <w:rFonts w:ascii="Calibri" w:hAnsi="Calibri" w:cs="Calibri"/>
        </w:rPr>
      </w:pPr>
    </w:p>
    <w:p w:rsidR="00BB6BD4" w:rsidRDefault="00BB6BD4">
      <w:pPr>
        <w:pStyle w:val="normal"/>
        <w:rPr>
          <w:rFonts w:ascii="Calibri" w:hAnsi="Calibri" w:cs="Calibri"/>
        </w:rPr>
      </w:pPr>
    </w:p>
    <w:p w:rsidR="00BB6BD4" w:rsidRDefault="00BB6BD4">
      <w:pPr>
        <w:pStyle w:val="normal"/>
        <w:rPr>
          <w:rFonts w:ascii="Calibri" w:hAnsi="Calibri" w:cs="Calibri"/>
        </w:rPr>
      </w:pPr>
    </w:p>
    <w:p w:rsidR="00B01742" w:rsidRPr="00E4718C" w:rsidRDefault="00E000E8">
      <w:pPr>
        <w:pStyle w:val="normal"/>
        <w:rPr>
          <w:rFonts w:ascii="Calibri" w:hAnsi="Calibri" w:cs="Calibri"/>
          <w:b/>
        </w:rPr>
      </w:pPr>
      <w:r w:rsidRPr="00E4718C">
        <w:rPr>
          <w:rFonts w:ascii="Calibri" w:hAnsi="Calibri" w:cs="Calibri"/>
          <w:b/>
        </w:rPr>
        <w:lastRenderedPageBreak/>
        <w:t>Διαγραφή χαρακτήρων</w:t>
      </w:r>
    </w:p>
    <w:p w:rsidR="00E000E8" w:rsidRPr="00C63AAD" w:rsidRDefault="00E000E8">
      <w:pPr>
        <w:pStyle w:val="normal"/>
        <w:rPr>
          <w:rFonts w:ascii="Calibri" w:hAnsi="Calibri" w:cs="Calibri"/>
        </w:rPr>
      </w:pPr>
      <w:r>
        <w:rPr>
          <w:rFonts w:ascii="Calibri" w:hAnsi="Calibri" w:cs="Calibri"/>
        </w:rPr>
        <w:t>Μερικοί υποστηρίζουν πως η διαγραφή των χαρακτήρων των προσώπων είναι η βασικότερη επιδίωξη της τραγικής τέχνης του Σοφοκλή. Πράγματι αυτός αποδίδει μεγάλη σημασία σε αυτό το στοιχείο. Πολλές φορές χρησιμοποιεί τους δευτερεύοντες χαρακτήρες απλά και μόνο για να προβάλει μέσα από την αντίθεση ορισμένα χαρακτηριστικά του κεντρικού ήρωα. Όπως στην «Ηλέκτρα» ο Σοφοκλής αντιπαραθέτει την Ηλέκτρα με την αδερφή της Χρυσόθεμη, που αρνείται να συνεργήσει στη δολοφονία του Αίγισθου, για να εξάρει το χαρακτήρα της κεντρικής ηρωίδας, έτσι κι εδώ προβάλλει το ήθος της Αντιγόνης αντιπαραθέτοντας αυτήν και το χαρακτήρα της με το αντίστοιχο της Ισμήνης.</w:t>
      </w:r>
    </w:p>
    <w:p w:rsidR="000C6E0B" w:rsidRPr="000C6E0B" w:rsidRDefault="000C6E0B">
      <w:pPr>
        <w:pStyle w:val="normal"/>
        <w:rPr>
          <w:rFonts w:ascii="Calibri" w:hAnsi="Calibri" w:cs="Calibri"/>
        </w:rPr>
      </w:pPr>
    </w:p>
    <w:p w:rsidR="000C6E0B" w:rsidRDefault="00DB6936">
      <w:pPr>
        <w:pStyle w:val="normal"/>
        <w:rPr>
          <w:rFonts w:ascii="Calibri" w:hAnsi="Calibri" w:cs="Calibri"/>
        </w:rPr>
      </w:pPr>
      <w:r>
        <w:rPr>
          <w:rFonts w:ascii="Calibri" w:hAnsi="Calibri" w:cs="Calibri"/>
        </w:rPr>
        <w:t>Η στάση της Ισμήνης δε σημαίνει πως αυτή είναι εξαιρετικά αδύναμη και δειλή. Είναι απλά μια τυπική, συνηθισμένη γυναίκα της εποχής και η αντίδρασή της στη συγκεκριμένη περίπτωση μπορούσε να είναι όμοια με την αντίδραση των περισσοτέρων γυναικών, ίσως και αντρών, σε ανάλογες περιπτώσεις. Τα επιχειρήματα</w:t>
      </w:r>
      <w:r w:rsidR="00E465AE" w:rsidRPr="00E465AE">
        <w:rPr>
          <w:rFonts w:ascii="Calibri" w:hAnsi="Calibri" w:cs="Calibri"/>
        </w:rPr>
        <w:t xml:space="preserve"> </w:t>
      </w:r>
      <w:r w:rsidR="00E465AE">
        <w:rPr>
          <w:rFonts w:ascii="Calibri" w:hAnsi="Calibri" w:cs="Calibri"/>
        </w:rPr>
        <w:t>που χρησιμοποιεί για να αποτρέψει την Αντιγόνη δείχνουν πως αυτή ποτέ δε θα μπορούσε να αρθεί στο ύψος στο οποίο είναι προορισμένη να αρθεί η Αντιγόνη. Παρ’ όλη όμως την άρνησή της και την εκδήλωση μιας συμπαθητικής γυναικείας αδυναμίας, η Ισμήνη έχει πλαστεί να είναι αξιαγάπητη. Η παθητική αποδοχή του κακού από αυτήν εκφράζει την άποψη του Αριστοτέλη πως το κουράγιο μιας γυναίκας δείχνεται με την υποταγή της.</w:t>
      </w:r>
    </w:p>
    <w:p w:rsidR="00E465AE" w:rsidRDefault="00E465AE">
      <w:pPr>
        <w:pStyle w:val="normal"/>
        <w:rPr>
          <w:rFonts w:ascii="Calibri" w:hAnsi="Calibri" w:cs="Calibri"/>
        </w:rPr>
      </w:pPr>
    </w:p>
    <w:p w:rsidR="00E465AE" w:rsidRDefault="00E465AE">
      <w:pPr>
        <w:pStyle w:val="normal"/>
        <w:rPr>
          <w:rFonts w:ascii="Calibri" w:hAnsi="Calibri" w:cs="Calibri"/>
        </w:rPr>
      </w:pPr>
      <w:r>
        <w:rPr>
          <w:rFonts w:ascii="Calibri" w:hAnsi="Calibri" w:cs="Calibri"/>
        </w:rPr>
        <w:t xml:space="preserve">Δυο είναι οι βασικές ιδιότητες του χαρακτήρα της Αντιγόνης. Η πρώτη είναι ένας σταθερός, ακλόνητος και ορμητικός ενθουσιασμός για την επιτέλεση του ορθού, όπως εκείνη το βλέπει. Η δεύτερη είναι μια έντονη τρυφερότητα, αγνότητα και βαθιά αδερφική αγάπη, την οποία ο θάνατος του αδερφού δε μίκρυνε, αλλά </w:t>
      </w:r>
      <w:r w:rsidR="00602025">
        <w:rPr>
          <w:rFonts w:ascii="Calibri" w:hAnsi="Calibri" w:cs="Calibri"/>
        </w:rPr>
        <w:t>την απογείωσε σε «θρησκευτικό» σχεδόν επίπεδο</w:t>
      </w:r>
      <w:r>
        <w:rPr>
          <w:rFonts w:ascii="Calibri" w:hAnsi="Calibri" w:cs="Calibri"/>
        </w:rPr>
        <w:t>.</w:t>
      </w:r>
    </w:p>
    <w:p w:rsidR="00E465AE" w:rsidRDefault="00E465AE">
      <w:pPr>
        <w:pStyle w:val="normal"/>
        <w:rPr>
          <w:rFonts w:ascii="Calibri" w:hAnsi="Calibri" w:cs="Calibri"/>
        </w:rPr>
      </w:pPr>
      <w:r>
        <w:rPr>
          <w:rFonts w:ascii="Calibri" w:hAnsi="Calibri" w:cs="Calibri"/>
        </w:rPr>
        <w:t xml:space="preserve">Η Ισμήνη δε στερείται του δεύτερου αυτού γνωρίσματος, αλλά δεν είναι ικανή να θυσιάσει τη ζωή της </w:t>
      </w:r>
      <w:proofErr w:type="spellStart"/>
      <w:r>
        <w:rPr>
          <w:rFonts w:ascii="Calibri" w:hAnsi="Calibri" w:cs="Calibri"/>
        </w:rPr>
        <w:t>γι΄</w:t>
      </w:r>
      <w:proofErr w:type="spellEnd"/>
      <w:r>
        <w:rPr>
          <w:rFonts w:ascii="Calibri" w:hAnsi="Calibri" w:cs="Calibri"/>
        </w:rPr>
        <w:t xml:space="preserve"> αυτή την αξία. Ο Σοφοκλής ζωγράφισε επίτηδες την Ισμήνη κατ’ αυτόν τον τρόπο, ώστε στη συγκρατημένη συμπεριφορά της να αντανακλάται το δυνατό και αδέσμευτο πνεύμα της Αντιγόνης. </w:t>
      </w:r>
      <w:r w:rsidR="006A097F">
        <w:rPr>
          <w:rFonts w:ascii="Calibri" w:hAnsi="Calibri" w:cs="Calibri"/>
        </w:rPr>
        <w:t>Η άρνηση της πρώτης δίνει μεγαλύτερη έξαρση και βαρύτητα στη θέση της δεύτερης. Και ο Σωκράτης θα διαφωνούσε με τη στάση της Ισμήνης, αλλά θα αποδοκίμαζε και τη στάση της Αντιγόνης.</w:t>
      </w:r>
    </w:p>
    <w:p w:rsidR="00951994" w:rsidRDefault="00951994">
      <w:pPr>
        <w:pStyle w:val="normal"/>
        <w:rPr>
          <w:rFonts w:ascii="Calibri" w:hAnsi="Calibri" w:cs="Calibri"/>
        </w:rPr>
      </w:pPr>
    </w:p>
    <w:p w:rsidR="00951994" w:rsidRPr="00E465AE" w:rsidRDefault="00951994">
      <w:pPr>
        <w:pStyle w:val="normal"/>
        <w:rPr>
          <w:rFonts w:ascii="Calibri" w:hAnsi="Calibri" w:cs="Calibri"/>
        </w:rPr>
      </w:pPr>
    </w:p>
    <w:p w:rsidR="000C6E0B" w:rsidRPr="000C6E0B" w:rsidRDefault="000C6E0B">
      <w:pPr>
        <w:pStyle w:val="normal"/>
        <w:rPr>
          <w:rFonts w:ascii="Calibri" w:hAnsi="Calibri" w:cs="Calibri"/>
        </w:rPr>
      </w:pPr>
    </w:p>
    <w:p w:rsidR="000C6E0B" w:rsidRPr="000C6E0B" w:rsidRDefault="000C6E0B">
      <w:pPr>
        <w:pStyle w:val="normal"/>
        <w:rPr>
          <w:rFonts w:ascii="Calibri" w:hAnsi="Calibri" w:cs="Calibri"/>
        </w:rPr>
      </w:pPr>
    </w:p>
    <w:sectPr w:rsidR="000C6E0B" w:rsidRPr="000C6E0B" w:rsidSect="00515E5F">
      <w:footerReference w:type="default" r:id="rId7"/>
      <w:pgSz w:w="11909" w:h="16834"/>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E3" w:rsidRDefault="00BF26E3" w:rsidP="00BE1948">
      <w:pPr>
        <w:spacing w:line="240" w:lineRule="auto"/>
      </w:pPr>
      <w:r>
        <w:separator/>
      </w:r>
    </w:p>
  </w:endnote>
  <w:endnote w:type="continuationSeparator" w:id="0">
    <w:p w:rsidR="00BF26E3" w:rsidRDefault="00BF26E3" w:rsidP="00BE19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76969"/>
      <w:docPartObj>
        <w:docPartGallery w:val="Page Numbers (Bottom of Page)"/>
        <w:docPartUnique/>
      </w:docPartObj>
    </w:sdtPr>
    <w:sdtContent>
      <w:p w:rsidR="00951994" w:rsidRDefault="008D2532">
        <w:pPr>
          <w:pStyle w:val="a9"/>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951994" w:rsidRDefault="001C2E9D">
        <w:pPr>
          <w:pStyle w:val="a9"/>
          <w:jc w:val="center"/>
        </w:pPr>
        <w:fldSimple w:instr=" PAGE    \* MERGEFORMAT ">
          <w:r w:rsidR="008D2532">
            <w:rPr>
              <w:noProof/>
            </w:rPr>
            <w:t>4</w:t>
          </w:r>
        </w:fldSimple>
      </w:p>
    </w:sdtContent>
  </w:sdt>
  <w:p w:rsidR="00951994" w:rsidRDefault="009519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E3" w:rsidRDefault="00BF26E3" w:rsidP="00BE1948">
      <w:pPr>
        <w:spacing w:line="240" w:lineRule="auto"/>
      </w:pPr>
      <w:r>
        <w:separator/>
      </w:r>
    </w:p>
  </w:footnote>
  <w:footnote w:type="continuationSeparator" w:id="0">
    <w:p w:rsidR="00BF26E3" w:rsidRDefault="00BF26E3" w:rsidP="00BE19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39F0"/>
    <w:multiLevelType w:val="hybridMultilevel"/>
    <w:tmpl w:val="DC88C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3B07E5"/>
    <w:rsid w:val="00033E46"/>
    <w:rsid w:val="00061566"/>
    <w:rsid w:val="000C6E0B"/>
    <w:rsid w:val="001C2E9D"/>
    <w:rsid w:val="00220627"/>
    <w:rsid w:val="003B07E5"/>
    <w:rsid w:val="00444566"/>
    <w:rsid w:val="00473E11"/>
    <w:rsid w:val="004A7CCB"/>
    <w:rsid w:val="004C32C7"/>
    <w:rsid w:val="004C6CE3"/>
    <w:rsid w:val="00515E5F"/>
    <w:rsid w:val="005A49C4"/>
    <w:rsid w:val="00602025"/>
    <w:rsid w:val="006A097F"/>
    <w:rsid w:val="0086535F"/>
    <w:rsid w:val="0086606E"/>
    <w:rsid w:val="00872210"/>
    <w:rsid w:val="008D2532"/>
    <w:rsid w:val="009124DE"/>
    <w:rsid w:val="00951994"/>
    <w:rsid w:val="00953B48"/>
    <w:rsid w:val="00955951"/>
    <w:rsid w:val="00974D95"/>
    <w:rsid w:val="009F2BF1"/>
    <w:rsid w:val="00A6409D"/>
    <w:rsid w:val="00A97A7C"/>
    <w:rsid w:val="00AA2A93"/>
    <w:rsid w:val="00B01742"/>
    <w:rsid w:val="00B16227"/>
    <w:rsid w:val="00B31D66"/>
    <w:rsid w:val="00B36476"/>
    <w:rsid w:val="00B84A5C"/>
    <w:rsid w:val="00BB6BD4"/>
    <w:rsid w:val="00BE1948"/>
    <w:rsid w:val="00BF26E3"/>
    <w:rsid w:val="00C50097"/>
    <w:rsid w:val="00C63AAD"/>
    <w:rsid w:val="00D22072"/>
    <w:rsid w:val="00DB6936"/>
    <w:rsid w:val="00E000E8"/>
    <w:rsid w:val="00E465AE"/>
    <w:rsid w:val="00E4718C"/>
    <w:rsid w:val="00EA78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39"/>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BE1948"/>
    <w:pPr>
      <w:tabs>
        <w:tab w:val="center" w:pos="4153"/>
        <w:tab w:val="right" w:pos="8306"/>
      </w:tabs>
      <w:spacing w:line="240" w:lineRule="auto"/>
    </w:pPr>
  </w:style>
  <w:style w:type="character" w:customStyle="1" w:styleId="Char">
    <w:name w:val="Κεφαλίδα Char"/>
    <w:basedOn w:val="a0"/>
    <w:link w:val="a8"/>
    <w:uiPriority w:val="99"/>
    <w:semiHidden/>
    <w:rsid w:val="00BE1948"/>
  </w:style>
  <w:style w:type="paragraph" w:styleId="a9">
    <w:name w:val="footer"/>
    <w:basedOn w:val="a"/>
    <w:link w:val="Char0"/>
    <w:uiPriority w:val="99"/>
    <w:unhideWhenUsed/>
    <w:rsid w:val="00BE1948"/>
    <w:pPr>
      <w:tabs>
        <w:tab w:val="center" w:pos="4153"/>
        <w:tab w:val="right" w:pos="8306"/>
      </w:tabs>
      <w:spacing w:line="240" w:lineRule="auto"/>
    </w:pPr>
  </w:style>
  <w:style w:type="character" w:customStyle="1" w:styleId="Char0">
    <w:name w:val="Υποσέλιδο Char"/>
    <w:basedOn w:val="a0"/>
    <w:link w:val="a9"/>
    <w:uiPriority w:val="99"/>
    <w:rsid w:val="00BE19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1734</Words>
  <Characters>9369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26</cp:revision>
  <dcterms:created xsi:type="dcterms:W3CDTF">2020-05-04T07:49:00Z</dcterms:created>
  <dcterms:modified xsi:type="dcterms:W3CDTF">2021-01-04T11:18:00Z</dcterms:modified>
</cp:coreProperties>
</file>