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2D76FA" w:rsidRDefault="00A4355D">
      <w:pPr>
        <w:rPr>
          <w:rFonts w:ascii="Arial" w:hAnsi="Arial" w:cs="Arial"/>
          <w:sz w:val="24"/>
          <w:szCs w:val="24"/>
        </w:rPr>
      </w:pPr>
    </w:p>
    <w:p w:rsidR="002D76FA" w:rsidRPr="002D76FA" w:rsidRDefault="002D76FA">
      <w:pPr>
        <w:rPr>
          <w:rFonts w:ascii="Arial" w:hAnsi="Arial" w:cs="Arial"/>
          <w:sz w:val="24"/>
          <w:szCs w:val="24"/>
        </w:rPr>
      </w:pPr>
    </w:p>
    <w:p w:rsidR="002D76FA" w:rsidRPr="002D76FA" w:rsidRDefault="002D76FA" w:rsidP="002D76FA">
      <w:pPr>
        <w:rPr>
          <w:rFonts w:ascii="Arial" w:hAnsi="Arial" w:cs="Arial"/>
          <w:b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>Λατινικές φράσεις που είναι σε χρήση στον νεοελληνικό λόγο</w:t>
      </w: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r w:rsidRPr="002D76FA">
        <w:rPr>
          <w:rFonts w:ascii="Arial" w:hAnsi="Arial" w:cs="Arial"/>
          <w:b/>
          <w:sz w:val="24"/>
          <w:szCs w:val="24"/>
        </w:rPr>
        <w:t>A.C</w:t>
      </w:r>
      <w:r w:rsidRPr="002D76FA">
        <w:rPr>
          <w:rFonts w:ascii="Arial" w:hAnsi="Arial" w:cs="Arial"/>
          <w:sz w:val="24"/>
          <w:szCs w:val="24"/>
        </w:rPr>
        <w:t>. (</w:t>
      </w:r>
      <w:proofErr w:type="spellStart"/>
      <w:r w:rsidRPr="002D76FA">
        <w:rPr>
          <w:rFonts w:ascii="Arial" w:hAnsi="Arial" w:cs="Arial"/>
          <w:sz w:val="24"/>
          <w:szCs w:val="24"/>
        </w:rPr>
        <w:t>ante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Christum</w:t>
      </w:r>
      <w:proofErr w:type="spellEnd"/>
      <w:r w:rsidRPr="002D76FA">
        <w:rPr>
          <w:rFonts w:ascii="Arial" w:hAnsi="Arial" w:cs="Arial"/>
          <w:sz w:val="24"/>
          <w:szCs w:val="24"/>
        </w:rPr>
        <w:t>) προ Χριστού (</w:t>
      </w:r>
      <w:proofErr w:type="spellStart"/>
      <w:r w:rsidRPr="002D76FA">
        <w:rPr>
          <w:rFonts w:ascii="Arial" w:hAnsi="Arial" w:cs="Arial"/>
          <w:sz w:val="24"/>
          <w:szCs w:val="24"/>
        </w:rPr>
        <w:t>π.Χ.</w:t>
      </w:r>
      <w:proofErr w:type="spellEnd"/>
      <w:r w:rsidRPr="002D76FA">
        <w:rPr>
          <w:rFonts w:ascii="Arial" w:hAnsi="Arial" w:cs="Arial"/>
          <w:sz w:val="24"/>
          <w:szCs w:val="24"/>
        </w:rPr>
        <w:t>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> A.D</w:t>
      </w:r>
      <w:r w:rsidRPr="002D76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76FA">
        <w:rPr>
          <w:rFonts w:ascii="Arial" w:hAnsi="Arial" w:cs="Arial"/>
          <w:sz w:val="24"/>
          <w:szCs w:val="24"/>
        </w:rPr>
        <w:t>Anno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Domini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(κατά λέξη: έτος Κυρίου) μετά </w:t>
      </w:r>
      <w:proofErr w:type="spellStart"/>
      <w:r w:rsidRPr="002D76FA">
        <w:rPr>
          <w:rFonts w:ascii="Arial" w:hAnsi="Arial" w:cs="Arial"/>
          <w:sz w:val="24"/>
          <w:szCs w:val="24"/>
        </w:rPr>
        <w:t>Χριστόν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6FA">
        <w:rPr>
          <w:rFonts w:ascii="Arial" w:hAnsi="Arial" w:cs="Arial"/>
          <w:sz w:val="24"/>
          <w:szCs w:val="24"/>
        </w:rPr>
        <w:t>μ.Χ</w:t>
      </w:r>
      <w:proofErr w:type="spellEnd"/>
      <w:r w:rsidRPr="002D76FA">
        <w:rPr>
          <w:rFonts w:ascii="Arial" w:hAnsi="Arial" w:cs="Arial"/>
          <w:sz w:val="24"/>
          <w:szCs w:val="24"/>
        </w:rPr>
        <w:t>.)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ad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hominem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6FA">
        <w:rPr>
          <w:rFonts w:ascii="Arial" w:hAnsi="Arial" w:cs="Arial"/>
          <w:sz w:val="24"/>
          <w:szCs w:val="24"/>
        </w:rPr>
        <w:t>argumentum</w:t>
      </w:r>
      <w:proofErr w:type="spellEnd"/>
      <w:r w:rsidRPr="002D76FA">
        <w:rPr>
          <w:rFonts w:ascii="Arial" w:hAnsi="Arial" w:cs="Arial"/>
          <w:sz w:val="24"/>
          <w:szCs w:val="24"/>
        </w:rPr>
        <w:t>) επιχείρημα που απευθύνεται επιθετικά εναντίον του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προσώπου και όχι εναντίον της θέσης που το πρόσωπο αυτό εκφράζει, η προσωπική επίθεση,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η απάντηση/επίθεση στο πρόσωπο που εξέφρασε μια άποψη με την οποία διαφωνούμε, αντί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η απάντηση να αφορά την άποψη αυτή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ad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populum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6FA">
        <w:rPr>
          <w:rFonts w:ascii="Arial" w:hAnsi="Arial" w:cs="Arial"/>
          <w:sz w:val="24"/>
          <w:szCs w:val="24"/>
        </w:rPr>
        <w:t>argumentum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) επιχείρημα που αποτελεί μια ψευδή θέση αλλά </w:t>
      </w:r>
      <w:proofErr w:type="spellStart"/>
      <w:r w:rsidRPr="002D76FA">
        <w:rPr>
          <w:rFonts w:ascii="Arial" w:hAnsi="Arial" w:cs="Arial"/>
          <w:sz w:val="24"/>
          <w:szCs w:val="24"/>
        </w:rPr>
        <w:t>αντλείτη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βαρύτητά του από την ευρεία απήχηση της θέσης </w:t>
      </w:r>
      <w:r>
        <w:rPr>
          <w:rFonts w:ascii="Arial" w:hAnsi="Arial" w:cs="Arial"/>
          <w:sz w:val="24"/>
          <w:szCs w:val="24"/>
        </w:rPr>
        <w:t>αυτής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altera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pars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η άλλη πλευρά, η άλλη άποψη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alter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ego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το άλλο Εγώ, το δεύτερο Εγώ, το πρόσωπο με το οποίο ταυτίζεται κανείς,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το συμπλήρωμά του, ο άλλος του εαυτός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r w:rsidRPr="002D76FA">
        <w:rPr>
          <w:rFonts w:ascii="Arial" w:hAnsi="Arial" w:cs="Arial"/>
          <w:b/>
          <w:sz w:val="24"/>
          <w:szCs w:val="24"/>
        </w:rPr>
        <w:t>A.M</w:t>
      </w:r>
      <w:r w:rsidRPr="002D76FA">
        <w:rPr>
          <w:rFonts w:ascii="Arial" w:hAnsi="Arial" w:cs="Arial"/>
          <w:sz w:val="24"/>
          <w:szCs w:val="24"/>
        </w:rPr>
        <w:t>. (</w:t>
      </w:r>
      <w:proofErr w:type="spellStart"/>
      <w:r w:rsidRPr="002D76FA">
        <w:rPr>
          <w:rFonts w:ascii="Arial" w:hAnsi="Arial" w:cs="Arial"/>
          <w:sz w:val="24"/>
          <w:szCs w:val="24"/>
        </w:rPr>
        <w:t>Ante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Meridiem</w:t>
      </w:r>
      <w:proofErr w:type="spellEnd"/>
      <w:r w:rsidRPr="002D76FA">
        <w:rPr>
          <w:rFonts w:ascii="Arial" w:hAnsi="Arial" w:cs="Arial"/>
          <w:sz w:val="24"/>
          <w:szCs w:val="24"/>
        </w:rPr>
        <w:t>) προ μεσημβρίας (</w:t>
      </w:r>
      <w:proofErr w:type="spellStart"/>
      <w:r w:rsidRPr="002D76FA">
        <w:rPr>
          <w:rFonts w:ascii="Arial" w:hAnsi="Arial" w:cs="Arial"/>
          <w:sz w:val="24"/>
          <w:szCs w:val="24"/>
        </w:rPr>
        <w:t>π.μ</w:t>
      </w:r>
      <w:proofErr w:type="spellEnd"/>
      <w:r w:rsidRPr="002D76FA">
        <w:rPr>
          <w:rFonts w:ascii="Arial" w:hAnsi="Arial" w:cs="Arial"/>
          <w:sz w:val="24"/>
          <w:szCs w:val="24"/>
        </w:rPr>
        <w:t>.)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></w:t>
      </w:r>
      <w:r w:rsidRPr="002D76FA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posteriori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εκ των υστέρων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r w:rsidRPr="002D76FA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priori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εκ των προτέρων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.,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cir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.,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circ</w:t>
      </w:r>
      <w:proofErr w:type="spellEnd"/>
      <w:r w:rsidRPr="002D76FA">
        <w:rPr>
          <w:rFonts w:ascii="Arial" w:hAnsi="Arial" w:cs="Arial"/>
          <w:sz w:val="24"/>
          <w:szCs w:val="24"/>
        </w:rPr>
        <w:t>. (</w:t>
      </w:r>
      <w:proofErr w:type="spellStart"/>
      <w:r w:rsidRPr="002D76FA">
        <w:rPr>
          <w:rFonts w:ascii="Arial" w:hAnsi="Arial" w:cs="Arial"/>
          <w:sz w:val="24"/>
          <w:szCs w:val="24"/>
        </w:rPr>
        <w:t>circa</w:t>
      </w:r>
      <w:proofErr w:type="spellEnd"/>
      <w:r w:rsidRPr="002D76FA">
        <w:rPr>
          <w:rFonts w:ascii="Arial" w:hAnsi="Arial" w:cs="Arial"/>
          <w:sz w:val="24"/>
          <w:szCs w:val="24"/>
        </w:rPr>
        <w:t>) περί, περίπου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carpe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diem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εκμεταλλεύσου τη μέρα (Οράτιος, Ωδ. 1.11.8)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casus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belli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κατά λέξη: περίπτωση πολέμου. Συχνότερα χρησιμοποιείται με την έννοια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«αιτία πολέμου»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Curriculum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Vitae</w:t>
      </w:r>
      <w:proofErr w:type="spellEnd"/>
      <w:r w:rsidRPr="002D76FA">
        <w:rPr>
          <w:rFonts w:ascii="Arial" w:hAnsi="Arial" w:cs="Arial"/>
          <w:sz w:val="24"/>
          <w:szCs w:val="24"/>
        </w:rPr>
        <w:t>, CV (κατά λέξη: η πορεία του βίου), το βιογραφικό σημείωμα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de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facto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εκ των πραγμάτων, αυτό που προκύπτει από τα πράγματα, από την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πραγματικότητα, στην πραγματικότητα. Πολιτικός και διπλωματικός όρος που δηλώνει ότι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πράξη, ενέργεια, κατάσταση, απαίτηση, κ.λπ.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de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iure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εκ του δικαίου, εκ του νόμου, νομίμως, αυτό που προκύπτει από την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εφαρμογή του δικαίου, νομικά. Πολιτικός και διπλωματικός όρος που δηλώνει ότι πράξη,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ενέργεια, κατάσταση, κ.λπ., που προέκυψε από την εξέλιξη των γεγονότων, αναγνωρίζεται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ως πραγματική, παρόλο που η νομιμότητά της αμφισβητείται ή δεν έχει ακόμη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οριστικοποιηθεί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></w:t>
      </w:r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erga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omnes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έναντι όλων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et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alii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et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al</w:t>
      </w:r>
      <w:proofErr w:type="spellEnd"/>
      <w:r w:rsidRPr="002D76FA">
        <w:rPr>
          <w:rFonts w:ascii="Arial" w:hAnsi="Arial" w:cs="Arial"/>
          <w:sz w:val="24"/>
          <w:szCs w:val="24"/>
        </w:rPr>
        <w:t>. και άλλοι, και άλλα, κ.ά.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et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cetera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etc</w:t>
      </w:r>
      <w:proofErr w:type="spellEnd"/>
      <w:r w:rsidRPr="002D76FA">
        <w:rPr>
          <w:rFonts w:ascii="Arial" w:hAnsi="Arial" w:cs="Arial"/>
          <w:sz w:val="24"/>
          <w:szCs w:val="24"/>
        </w:rPr>
        <w:t>. και λοιπά, κ.λπ.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ex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cathedra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«από καθέδρας». Λέγεται για ομιλητή που εκφράζεται με ύφος</w:t>
      </w: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>αυθεντίας ή από θέση που του δίνει το δικαίωμα να θεωρείται αυθεντία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exempli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gratia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6FA">
        <w:rPr>
          <w:rFonts w:ascii="Arial" w:hAnsi="Arial" w:cs="Arial"/>
          <w:sz w:val="24"/>
          <w:szCs w:val="24"/>
        </w:rPr>
        <w:t>e.g</w:t>
      </w:r>
      <w:proofErr w:type="spellEnd"/>
      <w:r w:rsidRPr="002D76FA">
        <w:rPr>
          <w:rFonts w:ascii="Arial" w:hAnsi="Arial" w:cs="Arial"/>
          <w:sz w:val="24"/>
          <w:szCs w:val="24"/>
        </w:rPr>
        <w:t>. παραδείγματος χάριν (π.χ.)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ex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officio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αυτό που προκύπτει από τη θέση καθήκοντος κάποιου, από τη θέση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κάποιου, από το αξίωμα κάποιου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in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medias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res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στο μέσο της υπόθεσης ή της πλοκής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in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memoriam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εις μνήμην, στη μνήμη κάποιου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lapsus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linguae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γλωσσικό λάθος, λάθος εκ παραδρομής στην ομιλία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lapsus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calami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λάθος της γραφίδας, λάθος εκ παραδρομής στον γραπτό λόγο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mea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culpa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λάθος μου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memorandum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μνημόνιο, υπόμνημα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modus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operandi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(M.O.) τρόπος ενέργειας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modus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vivendi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τρόπος ζωής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moratorium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καθυστέρηση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mutatis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mutandis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τηρουμένων των αναλογιών, μετά τις απαραίτητες αλλαγές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passim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σποράδην, σποραδικά, εδώ κι εκεί, σε διάφορα σημεία του κειμένου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sz w:val="24"/>
          <w:szCs w:val="24"/>
        </w:rPr>
        <w:t>persona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grata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πρόσωπο επιθυμητό, ευπρόσδεκτο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persona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non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grata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πρόσωπο ανεπιθύμητο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placebo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(κατά λέξη: θα προσφέρω ευχαρίστηση, ικανοποίηση) φάρμακο που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χορηγείται στον ασθενή για ψυχολογική του στήριξη παρά για τη θεραπεία της αρρώστιας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του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Pr="002D76FA" w:rsidRDefault="002D76FA" w:rsidP="002D76FA">
      <w:pPr>
        <w:rPr>
          <w:rFonts w:ascii="Arial" w:hAnsi="Arial" w:cs="Arial"/>
          <w:sz w:val="24"/>
          <w:szCs w:val="24"/>
          <w:lang w:val="en-US"/>
        </w:rPr>
      </w:pPr>
      <w:r w:rsidRPr="002D76FA">
        <w:rPr>
          <w:rFonts w:ascii="Arial" w:hAnsi="Arial" w:cs="Arial"/>
          <w:b/>
          <w:sz w:val="24"/>
          <w:szCs w:val="24"/>
        </w:rPr>
        <w:t></w:t>
      </w:r>
      <w:r w:rsidRPr="002D76FA">
        <w:rPr>
          <w:rFonts w:ascii="Arial" w:hAnsi="Arial" w:cs="Arial"/>
          <w:b/>
          <w:sz w:val="24"/>
          <w:szCs w:val="24"/>
          <w:lang w:val="en-US"/>
        </w:rPr>
        <w:t xml:space="preserve"> P.M.</w:t>
      </w:r>
      <w:r w:rsidRPr="002D76FA">
        <w:rPr>
          <w:rFonts w:ascii="Arial" w:hAnsi="Arial" w:cs="Arial"/>
          <w:sz w:val="24"/>
          <w:szCs w:val="24"/>
          <w:lang w:val="en-US"/>
        </w:rPr>
        <w:t xml:space="preserve"> (Post Meridiem) </w:t>
      </w:r>
      <w:r w:rsidRPr="002D76FA">
        <w:rPr>
          <w:rFonts w:ascii="Arial" w:hAnsi="Arial" w:cs="Arial"/>
          <w:sz w:val="24"/>
          <w:szCs w:val="24"/>
        </w:rPr>
        <w:t>μετά</w:t>
      </w:r>
      <w:r w:rsidRPr="002D76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μεσημβρίαν</w:t>
      </w:r>
      <w:proofErr w:type="spellEnd"/>
      <w:r w:rsidRPr="002D76FA">
        <w:rPr>
          <w:rFonts w:ascii="Arial" w:hAnsi="Arial" w:cs="Arial"/>
          <w:sz w:val="24"/>
          <w:szCs w:val="24"/>
          <w:lang w:val="en-US"/>
        </w:rPr>
        <w:t xml:space="preserve"> (</w:t>
      </w:r>
      <w:r w:rsidRPr="002D76FA">
        <w:rPr>
          <w:rFonts w:ascii="Arial" w:hAnsi="Arial" w:cs="Arial"/>
          <w:sz w:val="24"/>
          <w:szCs w:val="24"/>
        </w:rPr>
        <w:t>μ</w:t>
      </w:r>
      <w:r w:rsidRPr="002D76FA">
        <w:rPr>
          <w:rFonts w:ascii="Arial" w:hAnsi="Arial" w:cs="Arial"/>
          <w:sz w:val="24"/>
          <w:szCs w:val="24"/>
          <w:lang w:val="en-US"/>
        </w:rPr>
        <w:t>.</w:t>
      </w:r>
      <w:r w:rsidRPr="002D76FA">
        <w:rPr>
          <w:rFonts w:ascii="Arial" w:hAnsi="Arial" w:cs="Arial"/>
          <w:sz w:val="24"/>
          <w:szCs w:val="24"/>
        </w:rPr>
        <w:t>μ</w:t>
      </w:r>
      <w:r w:rsidRPr="002D76FA">
        <w:rPr>
          <w:rFonts w:ascii="Arial" w:hAnsi="Arial" w:cs="Arial"/>
          <w:sz w:val="24"/>
          <w:szCs w:val="24"/>
          <w:lang w:val="en-US"/>
        </w:rPr>
        <w:t>.)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  <w:lang w:val="en-US"/>
        </w:rPr>
      </w:pPr>
    </w:p>
    <w:p w:rsidR="002D76FA" w:rsidRPr="00676446" w:rsidRDefault="002D76FA" w:rsidP="002D76FA">
      <w:pPr>
        <w:rPr>
          <w:rFonts w:ascii="Arial" w:hAnsi="Arial" w:cs="Arial"/>
          <w:sz w:val="24"/>
          <w:szCs w:val="24"/>
          <w:lang w:val="en-US"/>
        </w:rPr>
      </w:pPr>
      <w:r w:rsidRPr="002D76FA">
        <w:rPr>
          <w:rFonts w:ascii="Arial" w:hAnsi="Arial" w:cs="Arial"/>
          <w:sz w:val="24"/>
          <w:szCs w:val="24"/>
        </w:rPr>
        <w:t>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676446">
        <w:rPr>
          <w:rFonts w:ascii="Arial" w:hAnsi="Arial" w:cs="Arial"/>
          <w:b/>
          <w:sz w:val="24"/>
          <w:szCs w:val="24"/>
          <w:lang w:val="en-US"/>
        </w:rPr>
        <w:t>primus inter pares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πρώτος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μεταξύ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ίσων</w:t>
      </w:r>
    </w:p>
    <w:p w:rsidR="002D76FA" w:rsidRPr="00676446" w:rsidRDefault="002D76FA" w:rsidP="002D76FA">
      <w:pPr>
        <w:rPr>
          <w:rFonts w:ascii="Arial" w:hAnsi="Arial" w:cs="Arial"/>
          <w:sz w:val="24"/>
          <w:szCs w:val="24"/>
          <w:lang w:val="en-US"/>
        </w:rPr>
      </w:pPr>
    </w:p>
    <w:p w:rsidR="002D76FA" w:rsidRPr="00676446" w:rsidRDefault="002D76FA" w:rsidP="002D76FA">
      <w:pPr>
        <w:rPr>
          <w:rFonts w:ascii="Arial" w:hAnsi="Arial" w:cs="Arial"/>
          <w:sz w:val="24"/>
          <w:szCs w:val="24"/>
          <w:lang w:val="en-US"/>
        </w:rPr>
      </w:pPr>
      <w:r w:rsidRPr="002D76FA">
        <w:rPr>
          <w:rFonts w:ascii="Arial" w:hAnsi="Arial" w:cs="Arial"/>
          <w:sz w:val="24"/>
          <w:szCs w:val="24"/>
        </w:rPr>
        <w:t>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676446">
        <w:rPr>
          <w:rFonts w:ascii="Arial" w:hAnsi="Arial" w:cs="Arial"/>
          <w:b/>
          <w:sz w:val="24"/>
          <w:szCs w:val="24"/>
          <w:lang w:val="en-US"/>
        </w:rPr>
        <w:t>prima facie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εκ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πρώτης</w:t>
      </w:r>
      <w:r w:rsidRPr="00676446">
        <w:rPr>
          <w:rFonts w:ascii="Arial" w:hAnsi="Arial" w:cs="Arial"/>
          <w:sz w:val="24"/>
          <w:szCs w:val="24"/>
          <w:lang w:val="en-US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όψεως</w:t>
      </w:r>
    </w:p>
    <w:p w:rsidR="002D76FA" w:rsidRPr="00676446" w:rsidRDefault="002D76FA" w:rsidP="002D76FA">
      <w:pPr>
        <w:rPr>
          <w:rFonts w:ascii="Arial" w:hAnsi="Arial" w:cs="Arial"/>
          <w:sz w:val="24"/>
          <w:szCs w:val="24"/>
          <w:lang w:val="en-US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lastRenderedPageBreak/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scripta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manent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τα γραπτά μένουν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r w:rsidRPr="002D76FA">
        <w:rPr>
          <w:rFonts w:ascii="Arial" w:hAnsi="Arial" w:cs="Arial"/>
          <w:b/>
          <w:sz w:val="24"/>
          <w:szCs w:val="24"/>
        </w:rPr>
        <w:t>(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sic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>)</w:t>
      </w:r>
      <w:r w:rsidRPr="002D76FA">
        <w:rPr>
          <w:rFonts w:ascii="Arial" w:hAnsi="Arial" w:cs="Arial"/>
          <w:sz w:val="24"/>
          <w:szCs w:val="24"/>
        </w:rPr>
        <w:t xml:space="preserve"> έτσι ακριβώς (γραμμένο, διατυπωμένο κ.λπ.). Βρίσκεται πάντα σε παρένθεση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και δίνει έμφαση σε ένα στοιχείο του λόγου που πρέπει να προσέξει ο αναγνώστης, επειδή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αυτό είναι εσφαλμένο, παράδοξο ή αδόκιμο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sine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qua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non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(συχνά μαζί με τις λέξεις </w:t>
      </w:r>
      <w:proofErr w:type="spellStart"/>
      <w:r w:rsidRPr="002D76FA">
        <w:rPr>
          <w:rFonts w:ascii="Arial" w:hAnsi="Arial" w:cs="Arial"/>
          <w:sz w:val="24"/>
          <w:szCs w:val="24"/>
        </w:rPr>
        <w:t>conditio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6FA">
        <w:rPr>
          <w:rFonts w:ascii="Arial" w:hAnsi="Arial" w:cs="Arial"/>
          <w:sz w:val="24"/>
          <w:szCs w:val="24"/>
        </w:rPr>
        <w:t>causa</w:t>
      </w:r>
      <w:proofErr w:type="spellEnd"/>
      <w:r w:rsidRPr="002D76FA">
        <w:rPr>
          <w:rFonts w:ascii="Arial" w:hAnsi="Arial" w:cs="Arial"/>
          <w:sz w:val="24"/>
          <w:szCs w:val="24"/>
        </w:rPr>
        <w:t>) (κατάσταση, αιτία) εκ των ων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ουκ άνευ, αναγκαία προϋπόθεση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b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s.o.s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>.</w:t>
      </w:r>
      <w:r w:rsidRPr="002D76FA">
        <w:rPr>
          <w:rFonts w:ascii="Arial" w:hAnsi="Arial" w:cs="Arial"/>
          <w:sz w:val="24"/>
          <w:szCs w:val="24"/>
        </w:rPr>
        <w:t xml:space="preserve"> (si </w:t>
      </w:r>
      <w:proofErr w:type="spellStart"/>
      <w:r w:rsidRPr="002D76FA">
        <w:rPr>
          <w:rFonts w:ascii="Arial" w:hAnsi="Arial" w:cs="Arial"/>
          <w:sz w:val="24"/>
          <w:szCs w:val="24"/>
        </w:rPr>
        <w:t>opus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sz w:val="24"/>
          <w:szCs w:val="24"/>
        </w:rPr>
        <w:t>sit</w:t>
      </w:r>
      <w:proofErr w:type="spellEnd"/>
      <w:r w:rsidRPr="002D76FA">
        <w:rPr>
          <w:rFonts w:ascii="Arial" w:hAnsi="Arial" w:cs="Arial"/>
          <w:sz w:val="24"/>
          <w:szCs w:val="24"/>
        </w:rPr>
        <w:t>) αν χρειάζεται, αν υπάρχει ανάγκη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status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quo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(κατά λέξη: η κατάσταση στην οποία…) η ισχύουσα κατάσταση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sui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generis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(κατά λέξη: του δικού του γένους) ιδιόμορφος, ιδιότυπος. Λέγεται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συνήθως ως χαρακτηρισμός προσώπων ή καταστάσεων που έχουν κάτι το ιδιαίτερο, ιδιότητα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χαρακτηριστική των ίδιων και μόνο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tabula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rasa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(κατά λέξη: άγραφη πλάκα, </w:t>
      </w:r>
      <w:proofErr w:type="spellStart"/>
      <w:r w:rsidRPr="002D76FA">
        <w:rPr>
          <w:rFonts w:ascii="Arial" w:hAnsi="Arial" w:cs="Arial"/>
          <w:sz w:val="24"/>
          <w:szCs w:val="24"/>
        </w:rPr>
        <w:t>αποξεσμένος</w:t>
      </w:r>
      <w:proofErr w:type="spellEnd"/>
      <w:r w:rsidRPr="002D76FA">
        <w:rPr>
          <w:rFonts w:ascii="Arial" w:hAnsi="Arial" w:cs="Arial"/>
          <w:sz w:val="24"/>
          <w:szCs w:val="24"/>
        </w:rPr>
        <w:t>, σβησμένος πίνακας). Λέγεται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για τον νου, που θεωρείται ως κάτι άγραφο, κενό, πριν γεμίσει με εντυπώσεις, γνώσεις,</w:t>
      </w:r>
      <w:r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εμπειρίες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terra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incognita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άγνωστη γη, άγνωστος τόπος, άγνωστο θέμα, αντικείμενο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Pr="004F6166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urbe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et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orbi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στην πόλη και στην οικουμένη, στην πόλη και σε ολόκληρο τον κόσμο,</w:t>
      </w:r>
      <w:r w:rsidR="004F6166" w:rsidRPr="004F6166">
        <w:rPr>
          <w:rFonts w:ascii="Arial" w:hAnsi="Arial" w:cs="Arial"/>
          <w:sz w:val="24"/>
          <w:szCs w:val="24"/>
        </w:rPr>
        <w:t xml:space="preserve"> </w:t>
      </w:r>
      <w:r w:rsidRPr="002D76FA">
        <w:rPr>
          <w:rFonts w:ascii="Arial" w:hAnsi="Arial" w:cs="Arial"/>
          <w:sz w:val="24"/>
          <w:szCs w:val="24"/>
        </w:rPr>
        <w:t>δηλαδή παντού</w:t>
      </w:r>
    </w:p>
    <w:p w:rsidR="004F6166" w:rsidRPr="004F6166" w:rsidRDefault="004F6166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verbatim</w:t>
      </w:r>
      <w:proofErr w:type="spellEnd"/>
      <w:r w:rsidRPr="002D76FA">
        <w:rPr>
          <w:rFonts w:ascii="Arial" w:hAnsi="Arial" w:cs="Arial"/>
          <w:sz w:val="24"/>
          <w:szCs w:val="24"/>
        </w:rPr>
        <w:t xml:space="preserve"> κατά λέξη, ακριβώς</w:t>
      </w:r>
    </w:p>
    <w:p w:rsidR="002D76FA" w:rsidRPr="002D76FA" w:rsidRDefault="002D76FA" w:rsidP="002D76FA">
      <w:pPr>
        <w:rPr>
          <w:rFonts w:ascii="Arial" w:hAnsi="Arial" w:cs="Arial"/>
          <w:sz w:val="24"/>
          <w:szCs w:val="24"/>
        </w:rPr>
      </w:pPr>
    </w:p>
    <w:p w:rsidR="002D76FA" w:rsidRDefault="002D76FA" w:rsidP="002D76FA">
      <w:pPr>
        <w:rPr>
          <w:rFonts w:ascii="Arial" w:hAnsi="Arial" w:cs="Arial"/>
          <w:sz w:val="24"/>
          <w:szCs w:val="24"/>
        </w:rPr>
      </w:pPr>
      <w:r w:rsidRPr="002D76FA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2D76FA">
        <w:rPr>
          <w:rFonts w:ascii="Arial" w:hAnsi="Arial" w:cs="Arial"/>
          <w:b/>
          <w:sz w:val="24"/>
          <w:szCs w:val="24"/>
        </w:rPr>
        <w:t>vs</w:t>
      </w:r>
      <w:proofErr w:type="spellEnd"/>
      <w:r w:rsidRPr="002D76FA">
        <w:rPr>
          <w:rFonts w:ascii="Arial" w:hAnsi="Arial" w:cs="Arial"/>
          <w:b/>
          <w:sz w:val="24"/>
          <w:szCs w:val="24"/>
        </w:rPr>
        <w:t>.</w:t>
      </w:r>
      <w:r w:rsidRPr="002D76F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6FA">
        <w:rPr>
          <w:rFonts w:ascii="Arial" w:hAnsi="Arial" w:cs="Arial"/>
          <w:sz w:val="24"/>
          <w:szCs w:val="24"/>
        </w:rPr>
        <w:t>versus</w:t>
      </w:r>
      <w:proofErr w:type="spellEnd"/>
      <w:r w:rsidRPr="002D76FA">
        <w:rPr>
          <w:rFonts w:ascii="Arial" w:hAnsi="Arial" w:cs="Arial"/>
          <w:sz w:val="24"/>
          <w:szCs w:val="24"/>
        </w:rPr>
        <w:t>) εναντίον (κάποιου)</w:t>
      </w: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</w:p>
    <w:p w:rsidR="001E0C0E" w:rsidRDefault="001E0C0E" w:rsidP="002D76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6148" w:rsidRPr="001E0C0E" w:rsidRDefault="00C26148" w:rsidP="002D76FA">
      <w:pPr>
        <w:rPr>
          <w:rFonts w:ascii="Arial" w:hAnsi="Arial" w:cs="Arial"/>
          <w:sz w:val="24"/>
          <w:szCs w:val="24"/>
        </w:rPr>
      </w:pPr>
    </w:p>
    <w:sectPr w:rsidR="00C26148" w:rsidRPr="001E0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A"/>
    <w:rsid w:val="00025B2E"/>
    <w:rsid w:val="00121E8E"/>
    <w:rsid w:val="00181F84"/>
    <w:rsid w:val="00195BD6"/>
    <w:rsid w:val="001E0C0E"/>
    <w:rsid w:val="00283E0E"/>
    <w:rsid w:val="00284417"/>
    <w:rsid w:val="002B7106"/>
    <w:rsid w:val="002D0C08"/>
    <w:rsid w:val="002D76FA"/>
    <w:rsid w:val="003B2F7B"/>
    <w:rsid w:val="00412335"/>
    <w:rsid w:val="00414901"/>
    <w:rsid w:val="004F6166"/>
    <w:rsid w:val="00602922"/>
    <w:rsid w:val="00676446"/>
    <w:rsid w:val="00851067"/>
    <w:rsid w:val="00A4355D"/>
    <w:rsid w:val="00A66616"/>
    <w:rsid w:val="00B72ADC"/>
    <w:rsid w:val="00B82268"/>
    <w:rsid w:val="00C26148"/>
    <w:rsid w:val="00DB5CBA"/>
    <w:rsid w:val="00DC60EB"/>
    <w:rsid w:val="00E40C27"/>
    <w:rsid w:val="00E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table" w:styleId="a3">
    <w:name w:val="Table Grid"/>
    <w:basedOn w:val="a1"/>
    <w:uiPriority w:val="59"/>
    <w:rsid w:val="001E0C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table" w:styleId="a3">
    <w:name w:val="Table Grid"/>
    <w:basedOn w:val="a1"/>
    <w:uiPriority w:val="59"/>
    <w:rsid w:val="001E0C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744E-EFBF-4B29-A3A4-563FF32D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2020-12-10T10:22:00Z</dcterms:created>
  <dcterms:modified xsi:type="dcterms:W3CDTF">2020-12-10T10:22:00Z</dcterms:modified>
</cp:coreProperties>
</file>