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744D" w14:textId="77777777" w:rsidR="00BF1B9A" w:rsidRPr="00BF1B9A" w:rsidRDefault="00BF1B9A" w:rsidP="00BF1B9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α) Η Αξία της Αμφιβολίας</w:t>
      </w:r>
    </w:p>
    <w:p w14:paraId="496788C9" w14:textId="77777777" w:rsidR="00BF1B9A" w:rsidRPr="00BF1B9A" w:rsidRDefault="00BF1B9A" w:rsidP="00BF1B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Η αμφιβολία δεν είναι αδυναμία, αλλά το «κλειδί» για την πνευματική εξέλιξη:</w:t>
      </w:r>
    </w:p>
    <w:p w14:paraId="23F7668E" w14:textId="77777777" w:rsidR="00BF1B9A" w:rsidRPr="00BF1B9A" w:rsidRDefault="00BF1B9A" w:rsidP="00BF1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Κινητήριος δύναμη της γνώσης: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Αποτελεί την αφετηρία για την επιστημονική έρευνα και την ανακάλυψη της αλήθειας.</w:t>
      </w:r>
    </w:p>
    <w:p w14:paraId="65261FC3" w14:textId="77777777" w:rsidR="00BF1B9A" w:rsidRPr="00BF1B9A" w:rsidRDefault="00BF1B9A" w:rsidP="00BF1B9A">
      <w:pPr>
        <w:pStyle w:val="ListParagraph"/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Πνευματική εγρήγορση: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Προστατεύει το άτομο από την άκριτη αποδοχή ιδεών και την πνευματική νωθρότητα.</w:t>
      </w:r>
    </w:p>
    <w:p w14:paraId="029D754D" w14:textId="77777777" w:rsidR="00BF1B9A" w:rsidRPr="00BF1B9A" w:rsidRDefault="00BF1B9A" w:rsidP="00BF1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Αυτογνωσία: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Μας αναγκάζει να επανεξετάζουμε τις πεποιθήσεις μας, οδηγώντας σε μια πιο συνειδητοποιημένη στάση ζωής.</w:t>
      </w:r>
    </w:p>
    <w:p w14:paraId="3566FBFC" w14:textId="77777777" w:rsidR="00BF1B9A" w:rsidRDefault="00BF1B9A" w:rsidP="00BF1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Δημοκρατική συνείδηση: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Προάγει την ανεκτικότητα, καθώς όποιος αμφιβάλλει αναγνωρίζει ότι μπορεί να μην κατέχει τη μοναδική αλήθεια.</w:t>
      </w:r>
    </w:p>
    <w:p w14:paraId="2682D65B" w14:textId="4B848173" w:rsidR="00BF1B9A" w:rsidRPr="00BF1B9A" w:rsidRDefault="00BF1B9A" w:rsidP="00BF1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β) Τρόποι Ενίσχυσης της Αμφιβολίας</w:t>
      </w:r>
    </w:p>
    <w:p w14:paraId="04662493" w14:textId="77777777" w:rsidR="00BF1B9A" w:rsidRPr="00BF1B9A" w:rsidRDefault="00BF1B9A" w:rsidP="00BF1B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Στην Οικογένεια:</w:t>
      </w:r>
    </w:p>
    <w:p w14:paraId="5D95C1C4" w14:textId="77777777" w:rsidR="00BF1B9A" w:rsidRPr="00BF1B9A" w:rsidRDefault="00BF1B9A" w:rsidP="00BF1B9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Ενθάρρυνση των ερωτήσεων: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Οι γονείς πρέπει να επιβραβεύουν την απορία «γιατί;» αντί να επιβάλλουν το «επειδή το λέω εγώ».</w:t>
      </w:r>
    </w:p>
    <w:p w14:paraId="5537560B" w14:textId="77777777" w:rsidR="00BF1B9A" w:rsidRPr="00BF1B9A" w:rsidRDefault="00BF1B9A" w:rsidP="00BF1B9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Διάλογος χωρίς αυθεντίες: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Συμμετοχή των παιδιών στη λήψη αποφάσεων και έκθεση σε διαφορετικές απόψεις.</w:t>
      </w:r>
    </w:p>
    <w:p w14:paraId="46ECB5AB" w14:textId="77777777" w:rsidR="00BF1B9A" w:rsidRPr="00BF1B9A" w:rsidRDefault="00BF1B9A" w:rsidP="00BF1B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</w:pP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Στο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 xml:space="preserve"> </w:t>
      </w: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Σχολείο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:</w:t>
      </w:r>
    </w:p>
    <w:p w14:paraId="02023A84" w14:textId="77777777" w:rsidR="00BF1B9A" w:rsidRPr="00BF1B9A" w:rsidRDefault="00BF1B9A" w:rsidP="00BF1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Κριτική σκέψη: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Μετάβαση από την αποστήθιση (παπαγαλία) στην ανάλυση και τη σύνθεση πληροφοριών.</w:t>
      </w:r>
    </w:p>
    <w:p w14:paraId="2A8B81D1" w14:textId="77777777" w:rsidR="00BF1B9A" w:rsidRPr="00BF1B9A" w:rsidRDefault="00BF1B9A" w:rsidP="00BF1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Πολυφωνία: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Χρήση πολλαπλών πηγών και βιβλίων για το ίδιο θέμα, ώστε οι μαθητές να συγκρίνουν οπτικές.</w:t>
      </w:r>
    </w:p>
    <w:p w14:paraId="44FFFAAE" w14:textId="77777777" w:rsidR="00BF1B9A" w:rsidRPr="00BF1B9A" w:rsidRDefault="00BF1B9A" w:rsidP="00BF1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Σωκρατική μέθοδος: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Οι εκπαιδευτικοί να θέτουν ερωτήματα που ανατρέπουν τις βεβαιότητες των μαθητών.</w:t>
      </w:r>
    </w:p>
    <w:p w14:paraId="2B40C831" w14:textId="77777777" w:rsidR="00BF1B9A" w:rsidRPr="00BF1B9A" w:rsidRDefault="00BF1B9A" w:rsidP="00BF1B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</w:pP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Γενικά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 xml:space="preserve"> </w:t>
      </w: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στην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 xml:space="preserve"> </w:t>
      </w: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Κοινωνί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α:</w:t>
      </w:r>
    </w:p>
    <w:p w14:paraId="6F4CD79D" w14:textId="77777777" w:rsidR="00BF1B9A" w:rsidRPr="00BF1B9A" w:rsidRDefault="00BF1B9A" w:rsidP="00BF1B9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Παιδεία στα Μέσα (</w:t>
      </w: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Media</w:t>
      </w: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 xml:space="preserve"> </w:t>
      </w: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Literacy</w:t>
      </w: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):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Εκπαίδευση στον εντοπισμό ψευδών ειδήσεων (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fake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 xml:space="preserve"> 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news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) και της προπαγάνδας.</w:t>
      </w:r>
    </w:p>
    <w:p w14:paraId="71F89DBD" w14:textId="77777777" w:rsidR="00BF1B9A" w:rsidRPr="00BF1B9A" w:rsidRDefault="00BF1B9A" w:rsidP="00BF1B9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Ελεύθερη διακίνηση ιδεών: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Προστασία της ελευθερίας του λόγου και του πνεύματος.</w:t>
      </w:r>
    </w:p>
    <w:p w14:paraId="69C857AA" w14:textId="77777777" w:rsidR="00BF1B9A" w:rsidRPr="00BF1B9A" w:rsidRDefault="00BF1B9A" w:rsidP="00BF1B9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γ) Δογματισμός και Επιπτώσεις</w:t>
      </w:r>
    </w:p>
    <w:p w14:paraId="45D80646" w14:textId="77777777" w:rsidR="00BF1B9A" w:rsidRPr="00BF1B9A" w:rsidRDefault="00BF1B9A" w:rsidP="00BF1B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lastRenderedPageBreak/>
        <w:t>Τι είναι ο Δογματισμός: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br/>
        <w:t>Είναι η άκαμπτη προσήλωση σε ορισμένες αρχές (δόγματα) ως απόλυτες και αναμφισβήτητες αλήθειες, χωρίς την απαίτηση λογικής απόδειξης ή κριτικής εξέτασης.</w:t>
      </w:r>
    </w:p>
    <w:p w14:paraId="0B758C64" w14:textId="77777777" w:rsidR="00BF1B9A" w:rsidRPr="00BF1B9A" w:rsidRDefault="00BF1B9A" w:rsidP="00BF1B9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Επιπ</w:t>
      </w: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τώσεις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 xml:space="preserve"> </w:t>
      </w: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του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 xml:space="preserve"> </w:t>
      </w:r>
      <w:proofErr w:type="spellStart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Δογμ</w:t>
      </w:r>
      <w:proofErr w:type="spellEnd"/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14:ligatures w14:val="none"/>
        </w:rPr>
        <w:t>ατισμού:</w:t>
      </w:r>
    </w:p>
    <w:p w14:paraId="37978D74" w14:textId="77777777" w:rsidR="00BF1B9A" w:rsidRPr="00BF1B9A" w:rsidRDefault="00BF1B9A" w:rsidP="00BF1B9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Πνευματική στασιμότητα: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Αναστέλλει την πρόοδο της επιστήμης και της σκέψης, αφού τίποτα δεν επιτρέπεται να αλλάξει.</w:t>
      </w:r>
    </w:p>
    <w:p w14:paraId="4C1A6CAA" w14:textId="77777777" w:rsidR="00BF1B9A" w:rsidRPr="00BF1B9A" w:rsidRDefault="00BF1B9A" w:rsidP="00BF1B9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Φανατισμός και μίσος: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Οδηγεί στη μισαλλοδοξία και τη βία απέναντι σε όσους έχουν διαφορετική άποψη.</w:t>
      </w:r>
    </w:p>
    <w:p w14:paraId="2CC78136" w14:textId="77777777" w:rsidR="00BF1B9A" w:rsidRPr="00BF1B9A" w:rsidRDefault="00BF1B9A" w:rsidP="00BF1B9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Χειραγώγηση: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Καθιστά τους ανθρώπους εύκολα θύματα δημαγωγών και ολοκληρωτικών καθεστώτων.</w:t>
      </w:r>
    </w:p>
    <w:p w14:paraId="7CB4CB15" w14:textId="77777777" w:rsidR="00BF1B9A" w:rsidRPr="00BF1B9A" w:rsidRDefault="00BF1B9A" w:rsidP="00BF1B9A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</w:pPr>
      <w:r w:rsidRPr="00BF1B9A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val="el-GR"/>
          <w14:ligatures w14:val="none"/>
        </w:rPr>
        <w:t>Κοινωνικός διχασμός: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14:ligatures w14:val="none"/>
        </w:rPr>
        <w:t> </w:t>
      </w:r>
      <w:r w:rsidRPr="00BF1B9A">
        <w:rPr>
          <w:rFonts w:ascii="Arial" w:eastAsia="Times New Roman" w:hAnsi="Arial" w:cs="Arial"/>
          <w:color w:val="0A0A0A"/>
          <w:kern w:val="0"/>
          <w:sz w:val="20"/>
          <w:szCs w:val="20"/>
          <w:lang w:val="el-GR"/>
          <w14:ligatures w14:val="none"/>
        </w:rPr>
        <w:t>Δημιουργεί στεγανά ανάμεσα σε ομάδες, εμποδίζοντας τη συνεργασία και την κοινωνική συνοχή.</w:t>
      </w:r>
    </w:p>
    <w:p w14:paraId="3EDFD5FF" w14:textId="77777777" w:rsidR="00BF1B9A" w:rsidRPr="00BF1B9A" w:rsidRDefault="00BF1B9A" w:rsidP="00BF1B9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F1B9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73282D1">
          <v:rect id="_x0000_i1025" style="width:0;height:.75pt" o:hralign="center" o:hrstd="t" o:hr="t" fillcolor="#a0a0a0" stroked="f"/>
        </w:pict>
      </w:r>
    </w:p>
    <w:p w14:paraId="6F62A022" w14:textId="77777777" w:rsidR="00BF1B9A" w:rsidRPr="00BF1B9A" w:rsidRDefault="00BF1B9A">
      <w:pPr>
        <w:rPr>
          <w:sz w:val="20"/>
          <w:szCs w:val="20"/>
        </w:rPr>
      </w:pPr>
    </w:p>
    <w:sectPr w:rsidR="00BF1B9A" w:rsidRPr="00BF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25"/>
    <w:multiLevelType w:val="multilevel"/>
    <w:tmpl w:val="326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240E"/>
    <w:multiLevelType w:val="multilevel"/>
    <w:tmpl w:val="D54E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042E0"/>
    <w:multiLevelType w:val="multilevel"/>
    <w:tmpl w:val="846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D6D7A"/>
    <w:multiLevelType w:val="multilevel"/>
    <w:tmpl w:val="68D2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75063"/>
    <w:multiLevelType w:val="multilevel"/>
    <w:tmpl w:val="41B8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11019"/>
    <w:multiLevelType w:val="hybridMultilevel"/>
    <w:tmpl w:val="9C1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18118">
    <w:abstractNumId w:val="2"/>
  </w:num>
  <w:num w:numId="2" w16cid:durableId="417405655">
    <w:abstractNumId w:val="0"/>
  </w:num>
  <w:num w:numId="3" w16cid:durableId="691422349">
    <w:abstractNumId w:val="4"/>
  </w:num>
  <w:num w:numId="4" w16cid:durableId="1484077878">
    <w:abstractNumId w:val="1"/>
  </w:num>
  <w:num w:numId="5" w16cid:durableId="1862090807">
    <w:abstractNumId w:val="3"/>
  </w:num>
  <w:num w:numId="6" w16cid:durableId="36899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9A"/>
    <w:rsid w:val="00617BB0"/>
    <w:rsid w:val="00B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5A55"/>
  <w15:chartTrackingRefBased/>
  <w15:docId w15:val="{7D9AF86A-1589-4EAC-961D-3116FEAC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B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2026-02-09T08:23:00Z</cp:lastPrinted>
  <dcterms:created xsi:type="dcterms:W3CDTF">2026-02-09T08:22:00Z</dcterms:created>
  <dcterms:modified xsi:type="dcterms:W3CDTF">2026-02-09T08:31:00Z</dcterms:modified>
</cp:coreProperties>
</file>