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F9849" w14:textId="7384151D" w:rsidR="006167A5" w:rsidRDefault="006167A5">
      <w:pPr>
        <w:rPr>
          <w:b/>
          <w:bCs/>
        </w:rPr>
      </w:pPr>
      <w:r w:rsidRPr="006167A5">
        <w:rPr>
          <w:b/>
          <w:bCs/>
        </w:rPr>
        <w:t>Η ΔΙΑΜΑΧΗ ΑΥΤΟΧΘΟΝΩΝ-ΕΤΕΡΟΧΘΟΝΩΝ</w:t>
      </w:r>
      <w:r>
        <w:rPr>
          <w:b/>
          <w:bCs/>
        </w:rPr>
        <w:t>: ΙΣΤΟΡΙΚΕΣ ΠΗΓΕΣ</w:t>
      </w:r>
    </w:p>
    <w:p w14:paraId="08975D51" w14:textId="1162DA56" w:rsidR="006167A5" w:rsidRPr="006167A5" w:rsidRDefault="006167A5" w:rsidP="006167A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85EDBFA" wp14:editId="5C3C20B0">
            <wp:extent cx="5274310" cy="2967213"/>
            <wp:effectExtent l="0" t="0" r="2540" b="5080"/>
            <wp:docPr id="2" name="Εικόνα 2" descr="«Από την πρώτη στιγμή που ξέσπασε η Επανάσταση, οι&#10;ετερόχθονες είχαν επισύρει την εχθρότητα εκείνων που&#10;αποστρέφονταν του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Από την πρώτη στιγμή που ξέσπασε η Επανάσταση, οι&#10;ετερόχθονες είχαν επισύρει την εχθρότητα εκείνων που&#10;αποστρέφονταν τους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7A5" w:rsidRPr="00616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A5"/>
    <w:rsid w:val="0061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CF59"/>
  <w15:chartTrackingRefBased/>
  <w15:docId w15:val="{681691ED-D6ED-40A5-AA79-AB395EEA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ΕΙΡΗΝΗ</dc:creator>
  <cp:keywords/>
  <dc:description/>
  <cp:lastModifiedBy>ΕΙΡΗΝΗ</cp:lastModifiedBy>
  <cp:revision>1</cp:revision>
  <dcterms:created xsi:type="dcterms:W3CDTF">2021-02-24T08:18:00Z</dcterms:created>
  <dcterms:modified xsi:type="dcterms:W3CDTF">2021-02-24T08:20:00Z</dcterms:modified>
</cp:coreProperties>
</file>