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A6" w:rsidRPr="00612425" w:rsidRDefault="008A1433" w:rsidP="008A1433">
      <w:pPr>
        <w:jc w:val="center"/>
        <w:rPr>
          <w:b/>
          <w:lang w:val="el-GR"/>
        </w:rPr>
      </w:pPr>
      <w:r w:rsidRPr="00612425">
        <w:rPr>
          <w:b/>
          <w:lang w:val="el-GR"/>
        </w:rPr>
        <w:t>ΕΠΑΝΑΛΗΠΤΙΚΟ ΔΙΑΓΩΝΙΣΜΑ ΣΤΟ ΠΡΟΣΦΥΓΙΚΟ ΤΟΥ 19</w:t>
      </w:r>
      <w:r w:rsidRPr="00612425">
        <w:rPr>
          <w:b/>
          <w:vertAlign w:val="superscript"/>
          <w:lang w:val="el-GR"/>
        </w:rPr>
        <w:t>ΟΥ</w:t>
      </w:r>
      <w:r w:rsidRPr="00612425">
        <w:rPr>
          <w:b/>
          <w:lang w:val="el-GR"/>
        </w:rPr>
        <w:t xml:space="preserve"> ΑΙΩΝΑ ΚΑΙ ΣΤΟ 1</w:t>
      </w:r>
      <w:r w:rsidRPr="00612425">
        <w:rPr>
          <w:b/>
          <w:vertAlign w:val="superscript"/>
          <w:lang w:val="el-GR"/>
        </w:rPr>
        <w:t>Ο</w:t>
      </w:r>
      <w:r w:rsidRPr="00612425">
        <w:rPr>
          <w:b/>
          <w:lang w:val="el-GR"/>
        </w:rPr>
        <w:t xml:space="preserve"> ΚΕΦΑΛΑΙΟ ΤΟΥ ΠΡΟΣΦΥΓΙΚΟΥ ΤΟΥ 20</w:t>
      </w:r>
      <w:r w:rsidRPr="00612425">
        <w:rPr>
          <w:b/>
          <w:vertAlign w:val="superscript"/>
          <w:lang w:val="el-GR"/>
        </w:rPr>
        <w:t>ΟΥ</w:t>
      </w:r>
      <w:r w:rsidRPr="00612425">
        <w:rPr>
          <w:b/>
          <w:lang w:val="el-GR"/>
        </w:rPr>
        <w:t xml:space="preserve"> ΑΙΩΝΑ</w:t>
      </w:r>
    </w:p>
    <w:p w:rsidR="008A1433" w:rsidRDefault="00612425" w:rsidP="00612425">
      <w:pPr>
        <w:rPr>
          <w:lang w:val="el-GR"/>
        </w:rPr>
      </w:pPr>
      <w:r>
        <w:rPr>
          <w:lang w:val="el-GR"/>
        </w:rPr>
        <w:t>ΟΜΑΔΑ Α</w:t>
      </w:r>
    </w:p>
    <w:p w:rsidR="008A1433" w:rsidRPr="00612425" w:rsidRDefault="008A1433" w:rsidP="008A1433">
      <w:pPr>
        <w:pStyle w:val="a3"/>
        <w:numPr>
          <w:ilvl w:val="0"/>
          <w:numId w:val="1"/>
        </w:numPr>
        <w:rPr>
          <w:lang w:val="el-GR"/>
        </w:rPr>
      </w:pPr>
      <w:r>
        <w:rPr>
          <w:lang w:val="el-GR"/>
        </w:rPr>
        <w:t xml:space="preserve">Να δοθεί το περιεχόμενο των όρων: </w:t>
      </w:r>
      <w:r w:rsidRPr="00612425">
        <w:rPr>
          <w:i/>
          <w:lang w:val="el-GR"/>
        </w:rPr>
        <w:t>«Ετερόχθονες»,</w:t>
      </w:r>
      <w:r>
        <w:rPr>
          <w:lang w:val="el-GR"/>
        </w:rPr>
        <w:t xml:space="preserve"> </w:t>
      </w:r>
      <w:r w:rsidRPr="00612425">
        <w:rPr>
          <w:i/>
          <w:lang w:val="el-GR"/>
        </w:rPr>
        <w:t>« Μακεδονική Επιτροπή</w:t>
      </w:r>
      <w:r>
        <w:rPr>
          <w:lang w:val="el-GR"/>
        </w:rPr>
        <w:t xml:space="preserve">», </w:t>
      </w:r>
      <w:r w:rsidRPr="00612425">
        <w:rPr>
          <w:i/>
          <w:lang w:val="el-GR"/>
        </w:rPr>
        <w:t>«Κεντρική</w:t>
      </w:r>
      <w:r>
        <w:rPr>
          <w:lang w:val="el-GR"/>
        </w:rPr>
        <w:t xml:space="preserve"> </w:t>
      </w:r>
      <w:r w:rsidRPr="00612425">
        <w:rPr>
          <w:i/>
          <w:lang w:val="el-GR"/>
        </w:rPr>
        <w:t>επιτροπή υπέρ των Κρητών»</w:t>
      </w:r>
      <w:r w:rsidR="00612425" w:rsidRPr="00612425">
        <w:rPr>
          <w:i/>
          <w:lang w:val="el-GR"/>
        </w:rPr>
        <w:t>-</w:t>
      </w:r>
      <w:r w:rsidR="00612425">
        <w:rPr>
          <w:lang w:val="el-GR"/>
        </w:rPr>
        <w:t xml:space="preserve"> </w:t>
      </w:r>
      <w:r w:rsidR="00612425" w:rsidRPr="00612425">
        <w:rPr>
          <w:b/>
          <w:lang w:val="el-GR"/>
        </w:rPr>
        <w:t>(Μονάδες 15)</w:t>
      </w:r>
    </w:p>
    <w:p w:rsidR="00612425" w:rsidRPr="00612425" w:rsidRDefault="00612425" w:rsidP="00612425">
      <w:pPr>
        <w:pStyle w:val="a3"/>
        <w:rPr>
          <w:lang w:val="el-GR"/>
        </w:rPr>
      </w:pPr>
    </w:p>
    <w:p w:rsidR="00612425" w:rsidRDefault="00612425" w:rsidP="008A1433">
      <w:pPr>
        <w:pStyle w:val="a3"/>
        <w:numPr>
          <w:ilvl w:val="0"/>
          <w:numId w:val="1"/>
        </w:numPr>
        <w:rPr>
          <w:lang w:val="el-GR"/>
        </w:rPr>
      </w:pPr>
      <w:r w:rsidRPr="00612425">
        <w:rPr>
          <w:lang w:val="el-GR"/>
        </w:rPr>
        <w:t xml:space="preserve">Να σημειώσετε την ένδειξη </w:t>
      </w:r>
      <w:r w:rsidRPr="004F5665">
        <w:rPr>
          <w:b/>
          <w:lang w:val="el-GR"/>
        </w:rPr>
        <w:t>Σ</w:t>
      </w:r>
      <w:r w:rsidRPr="00612425">
        <w:rPr>
          <w:lang w:val="el-GR"/>
        </w:rPr>
        <w:t xml:space="preserve"> (σωστό) ή </w:t>
      </w:r>
      <w:r w:rsidRPr="004F5665">
        <w:rPr>
          <w:b/>
          <w:lang w:val="el-GR"/>
        </w:rPr>
        <w:t>Λ</w:t>
      </w:r>
      <w:r w:rsidRPr="00612425">
        <w:rPr>
          <w:lang w:val="el-GR"/>
        </w:rPr>
        <w:t xml:space="preserve"> (λάθος) δίπλα σε κάθε πρόταση</w:t>
      </w:r>
      <w:r>
        <w:rPr>
          <w:lang w:val="el-GR"/>
        </w:rPr>
        <w:t xml:space="preserve"> που ακολουθεί:</w:t>
      </w:r>
    </w:p>
    <w:p w:rsidR="00612425" w:rsidRPr="00612425" w:rsidRDefault="00612425" w:rsidP="00612425">
      <w:pPr>
        <w:pStyle w:val="a3"/>
        <w:rPr>
          <w:lang w:val="el-GR"/>
        </w:rPr>
      </w:pPr>
    </w:p>
    <w:p w:rsidR="00612425" w:rsidRDefault="00612425" w:rsidP="00612425">
      <w:pPr>
        <w:pStyle w:val="a3"/>
        <w:numPr>
          <w:ilvl w:val="0"/>
          <w:numId w:val="2"/>
        </w:numPr>
        <w:rPr>
          <w:lang w:val="el-GR"/>
        </w:rPr>
      </w:pPr>
      <w:r>
        <w:rPr>
          <w:lang w:val="el-GR"/>
        </w:rPr>
        <w:t>Με την εκδήλωση της Επανάστασης του 1821 οι τρομοκρατικές ενέργειες των Τούρκων προκάλεσαν κύμα φυγής από τη Μικρά Ασία και τα νησιά του Αιγαίου.</w:t>
      </w:r>
    </w:p>
    <w:p w:rsidR="00612425" w:rsidRDefault="00612425" w:rsidP="00612425">
      <w:pPr>
        <w:pStyle w:val="a3"/>
        <w:numPr>
          <w:ilvl w:val="0"/>
          <w:numId w:val="2"/>
        </w:numPr>
        <w:rPr>
          <w:lang w:val="el-GR"/>
        </w:rPr>
      </w:pPr>
      <w:r>
        <w:rPr>
          <w:lang w:val="el-GR"/>
        </w:rPr>
        <w:t>Μετά την αποτυχία της Επανάστασης του 1821 στη Θεσσαλία υπήρξε κύμα φυγής προς τις Βόρειες Σποράδες.</w:t>
      </w:r>
    </w:p>
    <w:p w:rsidR="00FC544D" w:rsidRDefault="00FC544D" w:rsidP="00612425">
      <w:pPr>
        <w:pStyle w:val="a3"/>
        <w:numPr>
          <w:ilvl w:val="0"/>
          <w:numId w:val="2"/>
        </w:numPr>
        <w:rPr>
          <w:lang w:val="el-GR"/>
        </w:rPr>
      </w:pPr>
      <w:r>
        <w:rPr>
          <w:lang w:val="el-GR"/>
        </w:rPr>
        <w:t>Οι κακουχίες που συνάντησαν οι  Χίοι πρόσφυγες τους οδήγησαν στην απόφαση να επιστρέψουν στην πατρίδα τους.</w:t>
      </w:r>
    </w:p>
    <w:p w:rsidR="00FC544D" w:rsidRDefault="00FC544D" w:rsidP="00612425">
      <w:pPr>
        <w:pStyle w:val="a3"/>
        <w:numPr>
          <w:ilvl w:val="0"/>
          <w:numId w:val="2"/>
        </w:numPr>
        <w:rPr>
          <w:lang w:val="el-GR"/>
        </w:rPr>
      </w:pPr>
      <w:r>
        <w:rPr>
          <w:lang w:val="el-GR"/>
        </w:rPr>
        <w:t>Μετά την καταστροφή των Ψαρών (1824) , οι πρόσφυγες από το νησί εγκαταστάθηκαν στις Σπέτσες.</w:t>
      </w:r>
    </w:p>
    <w:p w:rsidR="00FC544D" w:rsidRDefault="00FC544D" w:rsidP="00612425">
      <w:pPr>
        <w:pStyle w:val="a3"/>
        <w:numPr>
          <w:ilvl w:val="0"/>
          <w:numId w:val="2"/>
        </w:numPr>
        <w:rPr>
          <w:lang w:val="el-GR"/>
        </w:rPr>
      </w:pPr>
      <w:r>
        <w:rPr>
          <w:lang w:val="el-GR"/>
        </w:rPr>
        <w:t>Στην περίοδο της Επανάστασης  του 1821 το προσφυγικό ζήτημα αντιμετωπίστηκε σε ικανοποιητικό βαθμό από τις εκάστοτε κυβερνήσεις.</w:t>
      </w:r>
    </w:p>
    <w:p w:rsidR="00FC544D" w:rsidRDefault="00FC544D" w:rsidP="00612425">
      <w:pPr>
        <w:pStyle w:val="a3"/>
        <w:numPr>
          <w:ilvl w:val="0"/>
          <w:numId w:val="2"/>
        </w:numPr>
        <w:rPr>
          <w:lang w:val="el-GR"/>
        </w:rPr>
      </w:pPr>
      <w:r>
        <w:rPr>
          <w:lang w:val="el-GR"/>
        </w:rPr>
        <w:t>Κατά τη διάρκεια της μοναρχίας του Όθωνα το κράτος ασχολήθηκε σοβαρά με τα προβλήματα των προσφύγων.</w:t>
      </w:r>
    </w:p>
    <w:p w:rsidR="00FC544D" w:rsidRDefault="00FC544D" w:rsidP="00612425">
      <w:pPr>
        <w:pStyle w:val="a3"/>
        <w:numPr>
          <w:ilvl w:val="0"/>
          <w:numId w:val="2"/>
        </w:numPr>
        <w:rPr>
          <w:lang w:val="el-GR"/>
        </w:rPr>
      </w:pPr>
      <w:r>
        <w:rPr>
          <w:lang w:val="el-GR"/>
        </w:rPr>
        <w:t>Η σύγκρουση ετεροχθόνων και αυτοχθόνων εκδηλώθηκε ανοικτά κατά τη διάρκεια  των εργασιών της Εθνοσυνέλευσης του 1844.</w:t>
      </w:r>
    </w:p>
    <w:p w:rsidR="00FC544D" w:rsidRDefault="00FC544D" w:rsidP="00612425">
      <w:pPr>
        <w:pStyle w:val="a3"/>
        <w:numPr>
          <w:ilvl w:val="0"/>
          <w:numId w:val="2"/>
        </w:numPr>
        <w:rPr>
          <w:lang w:val="el-GR"/>
        </w:rPr>
      </w:pPr>
      <w:r>
        <w:rPr>
          <w:lang w:val="el-GR"/>
        </w:rPr>
        <w:t>Οι Ψαριανοί πρόσφυγες εγκαταστάθηκαν στην Ερέτρια.</w:t>
      </w:r>
    </w:p>
    <w:p w:rsidR="00E557EE" w:rsidRDefault="00E557EE" w:rsidP="00612425">
      <w:pPr>
        <w:pStyle w:val="a3"/>
        <w:numPr>
          <w:ilvl w:val="0"/>
          <w:numId w:val="2"/>
        </w:numPr>
        <w:rPr>
          <w:lang w:val="el-GR"/>
        </w:rPr>
      </w:pPr>
      <w:r>
        <w:rPr>
          <w:lang w:val="el-GR"/>
        </w:rPr>
        <w:t>Οι τριβές μεταξύ αυτοχθόνων και ετεροχθόνων αφορούσαν μόνο ένα μικρό τμήμα του πληθυσμού.</w:t>
      </w:r>
    </w:p>
    <w:p w:rsidR="00E557EE" w:rsidRPr="00E557EE" w:rsidRDefault="00E557EE" w:rsidP="00612425">
      <w:pPr>
        <w:pStyle w:val="a3"/>
        <w:numPr>
          <w:ilvl w:val="0"/>
          <w:numId w:val="2"/>
        </w:numPr>
        <w:rPr>
          <w:lang w:val="el-GR"/>
        </w:rPr>
      </w:pPr>
      <w:r>
        <w:rPr>
          <w:lang w:val="el-GR"/>
        </w:rPr>
        <w:t xml:space="preserve">Κατά τη διάρκεια της μεγάλης Κρητικής Επανάστασης σχηματίστηκαν μεγάλα προσφυγικά ρεύματα.      </w:t>
      </w:r>
      <w:r w:rsidRPr="00E557EE">
        <w:rPr>
          <w:b/>
          <w:lang w:val="el-GR"/>
        </w:rPr>
        <w:t>(Μονάδες 10)</w:t>
      </w:r>
    </w:p>
    <w:p w:rsidR="00E557EE" w:rsidRDefault="00E557EE" w:rsidP="00E557EE">
      <w:pPr>
        <w:rPr>
          <w:lang w:val="el-GR"/>
        </w:rPr>
      </w:pPr>
      <w:r>
        <w:rPr>
          <w:lang w:val="el-GR"/>
        </w:rPr>
        <w:t xml:space="preserve">         ΟΜΑΔΑ Β.</w:t>
      </w:r>
    </w:p>
    <w:p w:rsidR="00612425" w:rsidRPr="004F5665" w:rsidRDefault="00364D51" w:rsidP="00E557EE">
      <w:pPr>
        <w:pStyle w:val="a3"/>
        <w:numPr>
          <w:ilvl w:val="0"/>
          <w:numId w:val="3"/>
        </w:numPr>
        <w:rPr>
          <w:b/>
          <w:lang w:val="el-GR"/>
        </w:rPr>
      </w:pPr>
      <w:r>
        <w:rPr>
          <w:lang w:val="el-GR"/>
        </w:rPr>
        <w:t>Πού κατέφυγαν οι Κρήτες πρόσφυγες μετά την Επανάσταση του 1866-1869 και ποιοι ενδιαφέρθηκαν γι’</w:t>
      </w:r>
      <w:r w:rsidR="00F16C3F">
        <w:rPr>
          <w:lang w:val="el-GR"/>
        </w:rPr>
        <w:t xml:space="preserve"> </w:t>
      </w:r>
      <w:r>
        <w:rPr>
          <w:lang w:val="el-GR"/>
        </w:rPr>
        <w:t xml:space="preserve">αυτούς </w:t>
      </w:r>
      <w:r w:rsidR="00F16C3F">
        <w:rPr>
          <w:lang w:val="el-GR"/>
        </w:rPr>
        <w:t>;</w:t>
      </w:r>
      <w:r w:rsidR="00FC544D" w:rsidRPr="00E557EE">
        <w:rPr>
          <w:lang w:val="el-GR"/>
        </w:rPr>
        <w:t xml:space="preserve">  </w:t>
      </w:r>
      <w:r w:rsidR="00F16C3F" w:rsidRPr="004F5665">
        <w:rPr>
          <w:b/>
          <w:lang w:val="el-GR"/>
        </w:rPr>
        <w:t>(Μονάδες 10)</w:t>
      </w:r>
    </w:p>
    <w:p w:rsidR="00F16C3F" w:rsidRPr="004F5665" w:rsidRDefault="00F16C3F" w:rsidP="00E557EE">
      <w:pPr>
        <w:pStyle w:val="a3"/>
        <w:numPr>
          <w:ilvl w:val="0"/>
          <w:numId w:val="3"/>
        </w:numPr>
        <w:rPr>
          <w:lang w:val="el-GR"/>
        </w:rPr>
      </w:pPr>
      <w:r>
        <w:rPr>
          <w:lang w:val="el-GR"/>
        </w:rPr>
        <w:t>Με ποια μέτρα αντιμετώπιση η Εθνοσυνέλευση του 1844 το ζήτημα αυτοχθόνων-ετ</w:t>
      </w:r>
      <w:r w:rsidR="004F5665">
        <w:rPr>
          <w:lang w:val="el-GR"/>
        </w:rPr>
        <w:t>ε</w:t>
      </w:r>
      <w:r>
        <w:rPr>
          <w:lang w:val="el-GR"/>
        </w:rPr>
        <w:t xml:space="preserve">ροχθόνων </w:t>
      </w:r>
      <w:r w:rsidR="004F5665">
        <w:rPr>
          <w:lang w:val="el-GR"/>
        </w:rPr>
        <w:t xml:space="preserve"> από την αρχή του έτους έως και την ολοκλήρωση της τρίτης φάσης της αντιδικίας. </w:t>
      </w:r>
      <w:r w:rsidR="004F5665" w:rsidRPr="004F5665">
        <w:rPr>
          <w:b/>
          <w:lang w:val="el-GR"/>
        </w:rPr>
        <w:t>(Μονάδες 15)</w:t>
      </w:r>
    </w:p>
    <w:p w:rsidR="004F5665" w:rsidRPr="00C50391" w:rsidRDefault="004F5665" w:rsidP="004F5665">
      <w:pPr>
        <w:ind w:left="480"/>
        <w:rPr>
          <w:b/>
          <w:lang w:val="el-GR"/>
        </w:rPr>
      </w:pPr>
      <w:r w:rsidRPr="00C50391">
        <w:rPr>
          <w:b/>
          <w:lang w:val="el-GR"/>
        </w:rPr>
        <w:t>ΟΜΑΔΑ Γ.</w:t>
      </w:r>
    </w:p>
    <w:p w:rsidR="00C50391" w:rsidRPr="00C50391" w:rsidRDefault="00C50391" w:rsidP="004F5665">
      <w:pPr>
        <w:ind w:left="480"/>
        <w:rPr>
          <w:b/>
          <w:lang w:val="el-GR"/>
        </w:rPr>
      </w:pPr>
      <w:r w:rsidRPr="00C50391">
        <w:rPr>
          <w:b/>
          <w:lang w:val="el-GR"/>
        </w:rPr>
        <w:t>ΠΗΓΗ 1 Κυδωνιείς πρόσφυγες και η σύσταση τακτικού ελληνικού στρατού</w:t>
      </w:r>
    </w:p>
    <w:p w:rsidR="00C50391" w:rsidRDefault="00C50391" w:rsidP="004F5665">
      <w:pPr>
        <w:ind w:left="480"/>
        <w:rPr>
          <w:lang w:val="el-GR"/>
        </w:rPr>
      </w:pPr>
      <w:r w:rsidRPr="00C50391">
        <w:rPr>
          <w:lang w:val="el-GR"/>
        </w:rPr>
        <w:t xml:space="preserve"> Πλείστοι Μικρασιάται πρόσφυγες διεπεραιώθησαν εις την Πελοπόννησον, ένθα διεσπαρµένοι εις τα διάφορα ελληνικά σώµατα εµάχοντο προς τους Τούρκους (...). Κυδωνιείς ιδίως απετέλεσαν τον </w:t>
      </w:r>
      <w:r w:rsidRPr="00C50391">
        <w:rPr>
          <w:lang w:val="el-GR"/>
        </w:rPr>
        <w:lastRenderedPageBreak/>
        <w:t>πυρήνα του πρώτου τακτικού στρατού της νεωτέρας Ελλάδος, ο οποίος τόσας υπηρεσίας προσέφερε κατά το διάστηµα της επαναστάσεως και ο οποίος έγινεν η βάσις της στρατιωτικής οργανώσεως της χώρας (...). Η σύστασις του τακτικού στρατού θα ήτο εξαιρετικώς δύσκολος (...) εάν επρόκειτο να πραγµατοποιηθεί εξ Ελλήνων µόνον της κυρίως Ελλάδος. Η προσπάθεια προς δηµιουργίαν τακτικού στρατού προσέκρουε διαρκώς εις την λυσσαλέαν αντίδρασιν των διαφόρων τοπικών πολιτικών και στρατιωτικών αρχηγών, οι οποίοι κατενόουν, ότι δια της δηµιουργίας εθνικού και όχι τοπικού στρατού έχανον την δύναµίν των, όργανον της οποίας ήσαν οι ακολουθούντες αυτούς ένοπλοι. Απ. Βακαλόπουλος, ό.π., σσ. 18-19.</w:t>
      </w:r>
    </w:p>
    <w:p w:rsidR="00C50391" w:rsidRDefault="00C50391" w:rsidP="004F5665">
      <w:pPr>
        <w:ind w:left="480"/>
        <w:rPr>
          <w:lang w:val="el-GR"/>
        </w:rPr>
      </w:pPr>
      <w:r w:rsidRPr="00C50391">
        <w:rPr>
          <w:b/>
          <w:lang w:val="el-GR"/>
        </w:rPr>
        <w:t xml:space="preserve"> ΠΗΓΗ 2</w:t>
      </w:r>
      <w:r>
        <w:rPr>
          <w:lang w:val="el-GR"/>
        </w:rPr>
        <w:t>.</w:t>
      </w:r>
      <w:r w:rsidRPr="00C50391">
        <w:rPr>
          <w:lang w:val="el-GR"/>
        </w:rPr>
        <w:t xml:space="preserve"> Η πολιτιστική προσφορά των Κυδωνιέων προσφύγων Οι διδάσκαλοι της περιφήµου Ακαδηµίας των Κυδωνιών, Θεόφιλος Καΐρης, Βενιαµίν ο Λέσβιος, Ευστράτιος Πέτρου προσέφερον τα φώτα των εις την υπηρεσίαν της κοινής υποθέσεως. Κυδωνιείς δε πρόσφυγες, µαθηταί φαίνεται της Ακαδηµίας ταύτης, εισήγαγον είς τινα σχολεία των νήσων του Αιγαίου και εις το Ναύπλιον την ως θαυµατουργόν τότε θεωρουµένην παιδαγωγικήν αρχήν της αλληλοδιδακτικής µεθόδου. Η αξία της πνευµατικής επιδράσεως των Κυδωνιέων καταφαίνεται, όταν αναλογισθή τις ότι η επανάστασις παρέλυσε την πνευµατικήν δύναµιν και της δούλης και της ελευθέρας Ελλάδος. Κυδωνιεύς επίσης ο Κων. Τόµπρος, ο άλλοτε ιδρυτής του τυπογραφείου της Ακαδηµίας, έγινεν ο πρώτος οργανωτής του τυπογραφείου της κυρίως Ελλάδος εις τας Καλάµας. Εκεί εξεδίδοντο η εφηµερίς «Ελληνική Σάλπιγξ» και άλλα έγγραφα της κυβερνήσεως. Αλλά και από της απόψεως των ηθών και εθίµων θα επέδρασαν οι Κυδωνιείς, πιθανώς δε και οι άλλοι πρόσφυγες, επί τους λοιπούς Έλληνας, ως π.χ. αναφέρεται ότι κατά τας αρχάς έτι του παρόντος αιώνος [20ού] εψάλλοντο εν Αιγίνη κατά την παραµονήν της πρωτοχρονιάς τα Αϊβαλιώτικα κάλαντα (...). Απ. Βακαλόπουλος, ό.π., σ. 20. </w:t>
      </w:r>
    </w:p>
    <w:p w:rsidR="004F5665" w:rsidRDefault="00C50391" w:rsidP="004F5665">
      <w:pPr>
        <w:ind w:left="480"/>
        <w:rPr>
          <w:lang w:val="el-GR"/>
        </w:rPr>
      </w:pPr>
      <w:r w:rsidRPr="00C50391">
        <w:rPr>
          <w:lang w:val="el-GR"/>
        </w:rPr>
        <w:t>Με βάση τα σχετικά στοιχεία που περιέχονται στα πιο πάνω παραθέµατα και τις γνώσεις σας από το σχολικό εγχειρίδιο, να επισηµάνετε και να αιτιολογήσετε την προσφορά των Κυδωνιαίων προσφύγων στην επαναστατηµένη Ελλάδα.</w:t>
      </w:r>
      <w:r>
        <w:rPr>
          <w:lang w:val="el-GR"/>
        </w:rPr>
        <w:t xml:space="preserve"> </w:t>
      </w:r>
      <w:r w:rsidRPr="00C50391">
        <w:rPr>
          <w:b/>
          <w:lang w:val="el-GR"/>
        </w:rPr>
        <w:t>(Μονάδες 25</w:t>
      </w:r>
      <w:r>
        <w:rPr>
          <w:lang w:val="el-GR"/>
        </w:rPr>
        <w:t>)</w:t>
      </w:r>
    </w:p>
    <w:p w:rsidR="000533F3" w:rsidRDefault="009637E3" w:rsidP="004F5665">
      <w:pPr>
        <w:ind w:left="480"/>
        <w:rPr>
          <w:lang w:val="el-GR"/>
        </w:rPr>
      </w:pPr>
      <w:r>
        <w:rPr>
          <w:lang w:val="el-GR"/>
        </w:rPr>
        <w:t>ΟΜΑΔΑ Δ</w:t>
      </w:r>
    </w:p>
    <w:p w:rsidR="00E00ED0" w:rsidRDefault="00E00ED0" w:rsidP="009637E3">
      <w:pPr>
        <w:shd w:val="clear" w:color="auto" w:fill="EEEEEE"/>
        <w:spacing w:after="0" w:line="240" w:lineRule="auto"/>
        <w:ind w:left="720"/>
        <w:rPr>
          <w:rFonts w:eastAsia="Times New Roman" w:cstheme="minorHAnsi"/>
          <w:color w:val="3B3835"/>
          <w:lang w:val="el-GR"/>
        </w:rPr>
      </w:pPr>
      <w:r w:rsidRPr="00E00ED0">
        <w:rPr>
          <w:rFonts w:eastAsia="Times New Roman" w:cstheme="minorHAnsi"/>
          <w:color w:val="3B3835"/>
          <w:lang w:val="el-GR"/>
        </w:rPr>
        <w:t>Αφού μελετήσετε τις πηγές και με βάση την αφήγηση του σχολικού σας βιβλίου να αναφερθείτε στη συμβολή των Γερμανών στ</w:t>
      </w:r>
      <w:r w:rsidRPr="009637E3">
        <w:rPr>
          <w:rFonts w:eastAsia="Times New Roman" w:cstheme="minorHAnsi"/>
          <w:color w:val="3B3835"/>
          <w:lang w:val="el-GR"/>
        </w:rPr>
        <w:t>ον αφελληνισμό της Μικράς Ασίας</w:t>
      </w:r>
      <w:r w:rsidR="009637E3">
        <w:rPr>
          <w:rFonts w:eastAsia="Times New Roman" w:cstheme="minorHAnsi"/>
          <w:color w:val="3B3835"/>
          <w:lang w:val="el-GR"/>
        </w:rPr>
        <w:t>΄.</w:t>
      </w:r>
    </w:p>
    <w:p w:rsidR="009637E3" w:rsidRPr="009637E3" w:rsidRDefault="009637E3" w:rsidP="009637E3">
      <w:pPr>
        <w:shd w:val="clear" w:color="auto" w:fill="EEEEEE"/>
        <w:spacing w:after="0" w:line="240" w:lineRule="auto"/>
        <w:ind w:left="720"/>
        <w:rPr>
          <w:rFonts w:eastAsia="Times New Roman" w:cstheme="minorHAnsi"/>
          <w:color w:val="3B3835"/>
          <w:lang w:val="el-GR"/>
        </w:rPr>
      </w:pPr>
    </w:p>
    <w:p w:rsidR="00442D23" w:rsidRDefault="00E00ED0" w:rsidP="009637E3">
      <w:pPr>
        <w:shd w:val="clear" w:color="auto" w:fill="EEEEEE"/>
        <w:spacing w:after="0" w:line="240" w:lineRule="auto"/>
        <w:ind w:left="360"/>
        <w:rPr>
          <w:rFonts w:eastAsia="Times New Roman" w:cstheme="minorHAnsi"/>
          <w:color w:val="3B3835"/>
          <w:lang w:val="el-GR"/>
        </w:rPr>
      </w:pPr>
      <w:r w:rsidRPr="00E00ED0">
        <w:rPr>
          <w:rFonts w:eastAsia="Times New Roman" w:cstheme="minorHAnsi"/>
          <w:color w:val="3B3835"/>
          <w:lang w:val="el-GR"/>
        </w:rPr>
        <w:t xml:space="preserve"> ΠΗΓΗ 1 Την ίδια εποχή οι τουρκικές εφημερίδες δημοσίευαν πύρινα άρθρα κατά των ίδιων υπηκόων, ξεσηκώνοντας τους αναγνώστες τους εναντίον των Ελλήνων Οθωμανών και υποκινώντας τους σε πράξεις βίας και σε σφαγές. Συναντήθηκαν τότε όλοι οι διπλωμάτες της Σμύρνης και αποφάσισαν να επισκεφθούν το βαλή (γενικό διοικητή) και να επιστήσουν την προσοχή της εξοχότητάς του στο γεγονός ότι η συγκεκριμένη αρθρογραφία, σε συνδυασμό με τη γενική αναταραχή, θα μπορούσε να διαταράξει την ηρεμία αυτής της ειρηνικής επαρχίας. Όλοι οι πρόξενοι επισκέφθηκαν το βαλή, με μοναδική εξαίρεση το Γερμανό, ο οποίος είπε ότι δεν μπορούσε να συμμετάσχει σε μια τέτοια πρωτοβουλία χωρίς την εξουσιοδότηση της κυβέρνησής του. Αυτή η αδράνεια του Γερμανού αξιωματούχου στη συγκεκριμένη χρονική στιγμή τεκμηριώνει την εκτίμηση ότι οι Γερμανοί ήταν σε μεγάλο βαθμό συνένοχοι με τους Τούρκους συμμάχους τους για τις απελάσεις και τις σφαγές των χριστιανών. Εδώ που τα λέμε κανείς δεν αμφιβάλλει για το </w:t>
      </w:r>
      <w:r w:rsidRPr="00E00ED0">
        <w:rPr>
          <w:rFonts w:eastAsia="Times New Roman" w:cstheme="minorHAnsi"/>
          <w:color w:val="3B3835"/>
          <w:lang w:val="el-GR"/>
        </w:rPr>
        <w:lastRenderedPageBreak/>
        <w:t xml:space="preserve">γεγονός ότι η Γερμανία ενέπνευσε την απέλαση των Οθωμανών Ελλήνων της Μικράς Ασίας σαν μια προπαρασκευαστική κίνηση του πολέμου που ήδη προετοίμαζε. </w:t>
      </w:r>
    </w:p>
    <w:p w:rsidR="00E00ED0" w:rsidRDefault="00E00ED0" w:rsidP="009637E3">
      <w:pPr>
        <w:shd w:val="clear" w:color="auto" w:fill="EEEEEE"/>
        <w:spacing w:after="0" w:line="240" w:lineRule="auto"/>
        <w:ind w:left="360"/>
        <w:rPr>
          <w:rFonts w:eastAsia="Times New Roman" w:cstheme="minorHAnsi"/>
          <w:color w:val="3B3835"/>
          <w:lang w:val="el-GR"/>
        </w:rPr>
      </w:pPr>
      <w:r w:rsidRPr="00E00ED0">
        <w:rPr>
          <w:rFonts w:eastAsia="Times New Roman" w:cstheme="minorHAnsi"/>
          <w:color w:val="3B3835"/>
        </w:rPr>
        <w:t>George</w:t>
      </w:r>
      <w:r w:rsidRPr="00E00ED0">
        <w:rPr>
          <w:rFonts w:eastAsia="Times New Roman" w:cstheme="minorHAnsi"/>
          <w:color w:val="3B3835"/>
          <w:lang w:val="el-GR"/>
        </w:rPr>
        <w:t xml:space="preserve"> </w:t>
      </w:r>
      <w:r w:rsidRPr="00E00ED0">
        <w:rPr>
          <w:rFonts w:eastAsia="Times New Roman" w:cstheme="minorHAnsi"/>
          <w:color w:val="3B3835"/>
        </w:rPr>
        <w:t>Horton</w:t>
      </w:r>
      <w:r w:rsidRPr="00E00ED0">
        <w:rPr>
          <w:rFonts w:eastAsia="Times New Roman" w:cstheme="minorHAnsi"/>
          <w:color w:val="3B3835"/>
          <w:lang w:val="el-GR"/>
        </w:rPr>
        <w:t>, Αναφορικά με τηνΤουρκία, ό.π., σ. 60</w:t>
      </w:r>
    </w:p>
    <w:p w:rsidR="00442D23" w:rsidRPr="00442D23" w:rsidRDefault="00442D23" w:rsidP="009637E3">
      <w:pPr>
        <w:shd w:val="clear" w:color="auto" w:fill="EEEEEE"/>
        <w:spacing w:after="0" w:line="240" w:lineRule="auto"/>
        <w:ind w:left="360"/>
        <w:rPr>
          <w:rFonts w:eastAsia="Times New Roman" w:cstheme="minorHAnsi"/>
          <w:color w:val="3B3835"/>
          <w:lang w:val="el-GR"/>
        </w:rPr>
      </w:pPr>
    </w:p>
    <w:p w:rsidR="00E00ED0" w:rsidRPr="00E00ED0" w:rsidRDefault="00E00ED0" w:rsidP="00E00ED0">
      <w:pPr>
        <w:shd w:val="clear" w:color="auto" w:fill="EEEEEE"/>
        <w:spacing w:after="0" w:line="240" w:lineRule="auto"/>
        <w:ind w:left="720"/>
        <w:rPr>
          <w:rFonts w:eastAsia="Times New Roman" w:cstheme="minorHAnsi"/>
          <w:color w:val="3B3835"/>
        </w:rPr>
      </w:pPr>
      <w:hyperlink r:id="rId5" w:tgtFrame="_blank" w:tooltip="ΠΗΓΗ 3&#10;Επί τριάντα έτη η Γερμανία είχε ελεύθερο πεδίο δράση..." w:history="1">
        <w:r w:rsidRPr="009637E3">
          <w:rPr>
            <w:rFonts w:eastAsia="Times New Roman" w:cstheme="minorHAnsi"/>
            <w:color w:val="008ED2"/>
          </w:rPr>
          <w:t> </w:t>
        </w:r>
      </w:hyperlink>
      <w:r w:rsidR="009637E3">
        <w:rPr>
          <w:rFonts w:eastAsia="Times New Roman" w:cstheme="minorHAnsi"/>
          <w:color w:val="3B3835"/>
          <w:lang w:val="el-GR"/>
        </w:rPr>
        <w:t>ΠΗΓΗ 2</w:t>
      </w:r>
      <w:r w:rsidR="00442D23">
        <w:rPr>
          <w:rFonts w:eastAsia="Times New Roman" w:cstheme="minorHAnsi"/>
          <w:color w:val="3B3835"/>
          <w:lang w:val="el-GR"/>
        </w:rPr>
        <w:t>.</w:t>
      </w:r>
      <w:r w:rsidRPr="00E00ED0">
        <w:rPr>
          <w:rFonts w:eastAsia="Times New Roman" w:cstheme="minorHAnsi"/>
          <w:color w:val="3B3835"/>
          <w:lang w:val="el-GR"/>
        </w:rPr>
        <w:t xml:space="preserve"> Επί τριάντα έτη η Γερμανία είχε ελεύθερο πεδίο δράσης στην Τουρκία. Στην αρχή την ενδιέφερε μόνο ως προς τη διάθεση των βιομηχανικών της προϊόντων, ως ένα πεδίο δράσης των οικονομικών και εμπορικών της συναλλαγών. Αλλά από το 1913 οι Γερμανοί πολιτικοί σχολιαστές μιλούσαν ήδη για γερμανική αποίκιση της Μικράς Ασίας: «Η μόνη λύση στο Ανατολικό ζήτημα, που θα ευνοούσε τη Γερμανία και την Αυστροουγγαρία», έγραφε ο </w:t>
      </w:r>
      <w:r w:rsidRPr="00E00ED0">
        <w:rPr>
          <w:rFonts w:eastAsia="Times New Roman" w:cstheme="minorHAnsi"/>
          <w:color w:val="3B3835"/>
        </w:rPr>
        <w:t>Ritter</w:t>
      </w:r>
      <w:r w:rsidRPr="00E00ED0">
        <w:rPr>
          <w:rFonts w:eastAsia="Times New Roman" w:cstheme="minorHAnsi"/>
          <w:color w:val="3B3835"/>
          <w:lang w:val="el-GR"/>
        </w:rPr>
        <w:t xml:space="preserve"> στο έργο του </w:t>
      </w:r>
      <w:r w:rsidRPr="00E00ED0">
        <w:rPr>
          <w:rFonts w:eastAsia="Times New Roman" w:cstheme="minorHAnsi"/>
          <w:color w:val="3B3835"/>
        </w:rPr>
        <w:t>Berlin</w:t>
      </w:r>
      <w:r w:rsidRPr="00E00ED0">
        <w:rPr>
          <w:rFonts w:eastAsia="Times New Roman" w:cstheme="minorHAnsi"/>
          <w:color w:val="3B3835"/>
          <w:lang w:val="el-GR"/>
        </w:rPr>
        <w:t>-</w:t>
      </w:r>
      <w:r w:rsidRPr="00E00ED0">
        <w:rPr>
          <w:rFonts w:eastAsia="Times New Roman" w:cstheme="minorHAnsi"/>
          <w:color w:val="3B3835"/>
        </w:rPr>
        <w:t>Bagdad</w:t>
      </w:r>
      <w:r w:rsidRPr="00E00ED0">
        <w:rPr>
          <w:rFonts w:eastAsia="Times New Roman" w:cstheme="minorHAnsi"/>
          <w:color w:val="3B3835"/>
          <w:lang w:val="el-GR"/>
        </w:rPr>
        <w:t xml:space="preserve">, «θα ήταν η συμμαχία των κρατών της Κεντρικής Ευρώπης ως Προστάτιδων Δυνάμεων της Μικράς Ασίας, με το προνόμιο να μπορούν να αποικίσουν τη χώρα». Αδειάστε τη Μικρά Ασία από τα ιθαγενή στοιχεία που σας στέκονται εμπόδιο, έλεγε εκείνο τον καιρό η Πρωσσική κυβέρνηση στους Ταλαάτ και Εμβέρ· είσαστε δάσκαλοι στην τέχνη της εκκένωσης. Και εμείς θα αντικαταστήσουμε αυτούς τους σκύλους τους Έλληνες, τους ταραχοποιούς και άπληστους, με καλούς και τίμιους, εργατικούς Γερμανούς, υποταγμένους και υπάκουους, οι οποίοι θα σας αποδώσουν στο εκατονταπλάσιο αυτό που η εξαφάνιση των Ελλήνων θα σας έχει στερήσει· και τα οφέλη από την επιχείρηση θα είναι για σας σημαντικότερα απ’ ό,τι όλοι οι θησαυροί του χαλίφη. </w:t>
      </w:r>
      <w:r w:rsidRPr="00E00ED0">
        <w:rPr>
          <w:rFonts w:eastAsia="Times New Roman" w:cstheme="minorHAnsi"/>
          <w:color w:val="3B3835"/>
        </w:rPr>
        <w:t>F</w:t>
      </w:r>
      <w:r w:rsidRPr="00E00ED0">
        <w:rPr>
          <w:rFonts w:eastAsia="Times New Roman" w:cstheme="minorHAnsi"/>
          <w:color w:val="3B3835"/>
          <w:lang w:val="el-GR"/>
        </w:rPr>
        <w:t>é</w:t>
      </w:r>
      <w:r w:rsidRPr="00E00ED0">
        <w:rPr>
          <w:rFonts w:eastAsia="Times New Roman" w:cstheme="minorHAnsi"/>
          <w:color w:val="3B3835"/>
        </w:rPr>
        <w:t>lix</w:t>
      </w:r>
      <w:r w:rsidRPr="00E00ED0">
        <w:rPr>
          <w:rFonts w:eastAsia="Times New Roman" w:cstheme="minorHAnsi"/>
          <w:color w:val="3B3835"/>
          <w:lang w:val="el-GR"/>
        </w:rPr>
        <w:t xml:space="preserve"> </w:t>
      </w:r>
      <w:r w:rsidRPr="00E00ED0">
        <w:rPr>
          <w:rFonts w:eastAsia="Times New Roman" w:cstheme="minorHAnsi"/>
          <w:color w:val="3B3835"/>
        </w:rPr>
        <w:t>Sartiaux</w:t>
      </w:r>
      <w:r w:rsidRPr="00E00ED0">
        <w:rPr>
          <w:rFonts w:eastAsia="Times New Roman" w:cstheme="minorHAnsi"/>
          <w:color w:val="3B3835"/>
          <w:lang w:val="el-GR"/>
        </w:rPr>
        <w:t xml:space="preserve">, Η Ελληνική Μικρασία, ό.π., σσ. 157-159 ΠΗΓΗ 4 Εκτός από την άνοδο του τουρκικού εθνικισμού, που υπήρξε ο κύριος παράγων, στη δίωξη του ελληνικού στοιχείου συνετέλεσαν και οικονομικοί λόγοι. Οι Έλληνες, με τη συγκέντρωση του εμπορίου και της βιομηχανίας στα χέρια τους, ήταν φυσικό να αποτελούν εμπόδιο στην επιδίωξη της Γερμανίας να ολοκληρώσει την οικονομική της διείσδυση στην υπανάπτυκτη Τουρκία. Έτσι στα 1915 προπαγανδιστικά φυλλάδια της Γερμανικής Τράπεζας Παλαιστίνης προέτρεπαν τους Τούρκους να μην έχουν εμπορικές σχέσεις με Έλληνες και Αρμένιους. Γερμανοί στρατιωτικοί εξάλλου υπέδειξαν στους Τούρκους την εκτόπιση των Ελλήνων της ανατολικής Θράκης και της Μικράς Ασίας στον Α΄ Παγκόσμιο Πόλεμο και επέβλεψαν στη μεθόδευση της μεταφοράς χιλιάδων Ελλήνων για «στρατιωτικούς λόγους» που κατέληξε σε πραγματική εξόντωση. </w:t>
      </w:r>
      <w:proofErr w:type="gramStart"/>
      <w:r w:rsidRPr="00E00ED0">
        <w:rPr>
          <w:rFonts w:eastAsia="Times New Roman" w:cstheme="minorHAnsi"/>
          <w:color w:val="3B3835"/>
        </w:rPr>
        <w:t>Ι.Ε.Ε., τόμ.</w:t>
      </w:r>
      <w:proofErr w:type="gramEnd"/>
      <w:r w:rsidRPr="00E00ED0">
        <w:rPr>
          <w:rFonts w:eastAsia="Times New Roman" w:cstheme="minorHAnsi"/>
          <w:color w:val="3B3835"/>
        </w:rPr>
        <w:t xml:space="preserve"> ΙΕ΄, σ. 99</w:t>
      </w:r>
    </w:p>
    <w:p w:rsidR="00ED664A" w:rsidRPr="00131E28" w:rsidRDefault="00131E28" w:rsidP="004F5665">
      <w:pPr>
        <w:ind w:left="480"/>
        <w:rPr>
          <w:rFonts w:cstheme="minorHAnsi"/>
          <w:lang w:val="el-GR"/>
        </w:rPr>
      </w:pPr>
      <w:r>
        <w:rPr>
          <w:rFonts w:cstheme="minorHAnsi"/>
        </w:rPr>
        <w:t xml:space="preserve">                                                                                                                               (Μον</w:t>
      </w:r>
      <w:r>
        <w:rPr>
          <w:rFonts w:cstheme="minorHAnsi"/>
          <w:lang w:val="el-GR"/>
        </w:rPr>
        <w:t>άδες 25)</w:t>
      </w:r>
    </w:p>
    <w:sectPr w:rsidR="00ED664A" w:rsidRPr="00131E28" w:rsidSect="006C39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AE5"/>
    <w:multiLevelType w:val="multilevel"/>
    <w:tmpl w:val="B336B982"/>
    <w:lvl w:ilvl="0">
      <w:start w:val="1"/>
      <w:numFmt w:val="decimal"/>
      <w:lvlText w:val="%1."/>
      <w:lvlJc w:val="left"/>
      <w:pPr>
        <w:tabs>
          <w:tab w:val="num" w:pos="720"/>
        </w:tabs>
        <w:ind w:left="720" w:hanging="360"/>
      </w:pPr>
      <w:rPr>
        <w:lang w:val="el-GR"/>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43750"/>
    <w:multiLevelType w:val="multilevel"/>
    <w:tmpl w:val="8B08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527E17"/>
    <w:multiLevelType w:val="hybridMultilevel"/>
    <w:tmpl w:val="0EA65296"/>
    <w:lvl w:ilvl="0" w:tplc="24A89A3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4E490960"/>
    <w:multiLevelType w:val="hybridMultilevel"/>
    <w:tmpl w:val="97680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2D54546"/>
    <w:multiLevelType w:val="hybridMultilevel"/>
    <w:tmpl w:val="3E5C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compat/>
  <w:rsids>
    <w:rsidRoot w:val="008A1433"/>
    <w:rsid w:val="000533F3"/>
    <w:rsid w:val="00131E28"/>
    <w:rsid w:val="00364D51"/>
    <w:rsid w:val="00442D23"/>
    <w:rsid w:val="004F5665"/>
    <w:rsid w:val="00612425"/>
    <w:rsid w:val="006C39A6"/>
    <w:rsid w:val="008A1433"/>
    <w:rsid w:val="009637E3"/>
    <w:rsid w:val="00C50391"/>
    <w:rsid w:val="00E00ED0"/>
    <w:rsid w:val="00E557EE"/>
    <w:rsid w:val="00ED664A"/>
    <w:rsid w:val="00F16C3F"/>
    <w:rsid w:val="00FC5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433"/>
    <w:pPr>
      <w:ind w:left="720"/>
      <w:contextualSpacing/>
    </w:pPr>
  </w:style>
  <w:style w:type="character" w:styleId="-">
    <w:name w:val="Hyperlink"/>
    <w:basedOn w:val="a0"/>
    <w:uiPriority w:val="99"/>
    <w:semiHidden/>
    <w:unhideWhenUsed/>
    <w:rsid w:val="00ED664A"/>
    <w:rPr>
      <w:color w:val="0000FF"/>
      <w:u w:val="single"/>
    </w:rPr>
  </w:style>
</w:styles>
</file>

<file path=word/webSettings.xml><?xml version="1.0" encoding="utf-8"?>
<w:webSettings xmlns:r="http://schemas.openxmlformats.org/officeDocument/2006/relationships" xmlns:w="http://schemas.openxmlformats.org/wordprocessingml/2006/main">
  <w:divs>
    <w:div w:id="1020428079">
      <w:bodyDiv w:val="1"/>
      <w:marLeft w:val="0"/>
      <w:marRight w:val="0"/>
      <w:marTop w:val="0"/>
      <w:marBottom w:val="0"/>
      <w:divBdr>
        <w:top w:val="none" w:sz="0" w:space="0" w:color="auto"/>
        <w:left w:val="none" w:sz="0" w:space="0" w:color="auto"/>
        <w:bottom w:val="none" w:sz="0" w:space="0" w:color="auto"/>
        <w:right w:val="none" w:sz="0" w:space="0" w:color="auto"/>
      </w:divBdr>
    </w:div>
    <w:div w:id="15397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age.slidesharecdn.com/1-151228153551/95/1-1914-46-638.jpg?cb=157615498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1151</Words>
  <Characters>6567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2021-03-12T06:02:00Z</dcterms:created>
  <dcterms:modified xsi:type="dcterms:W3CDTF">2021-03-12T06:02:00Z</dcterms:modified>
</cp:coreProperties>
</file>