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A23" w:rsidRPr="00702A23" w:rsidRDefault="00702A23" w:rsidP="00702A23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sz w:val="24"/>
          <w:szCs w:val="24"/>
          <w:lang w:val="el-GR"/>
        </w:rPr>
      </w:pPr>
      <w:r w:rsidRPr="00702A23">
        <w:rPr>
          <w:rFonts w:eastAsia="Times New Roman" w:cstheme="minorHAnsi"/>
          <w:b/>
          <w:bCs/>
          <w:color w:val="000000"/>
          <w:sz w:val="24"/>
          <w:szCs w:val="24"/>
          <w:lang w:val="el-GR"/>
        </w:rPr>
        <w:t xml:space="preserve">«Αρχαία </w:t>
      </w:r>
      <w:proofErr w:type="spellStart"/>
      <w:r w:rsidRPr="00702A23">
        <w:rPr>
          <w:rFonts w:eastAsia="Times New Roman" w:cstheme="minorHAnsi"/>
          <w:b/>
          <w:bCs/>
          <w:color w:val="000000"/>
          <w:sz w:val="24"/>
          <w:szCs w:val="24"/>
          <w:lang w:val="el-GR"/>
        </w:rPr>
        <w:t>Γ΄λυκείου</w:t>
      </w:r>
      <w:proofErr w:type="spellEnd"/>
      <w:r w:rsidRPr="00702A23">
        <w:rPr>
          <w:rFonts w:eastAsia="Times New Roman" w:cstheme="minorHAnsi"/>
          <w:b/>
          <w:bCs/>
          <w:color w:val="000000"/>
          <w:sz w:val="24"/>
          <w:szCs w:val="24"/>
          <w:lang w:val="el-GR"/>
        </w:rPr>
        <w:t xml:space="preserve"> – Αδίδακτο κείμενο (Ανδοκίδης, περί των Μυστηρίων 1.1–10)</w:t>
      </w:r>
    </w:p>
    <w:p w:rsidR="00702A23" w:rsidRDefault="00702A23" w:rsidP="00702A23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color w:val="000000"/>
          <w:bdr w:val="none" w:sz="0" w:space="0" w:color="auto" w:frame="1"/>
          <w:lang w:val="el-GR"/>
        </w:rPr>
      </w:pP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Τὴν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μὲν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παρασκευήν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, ὦ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ἄνδρες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,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καὶ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τὴν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προθυμίαν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τῶν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ἐχθρῶν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τῶν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ἐμῶν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,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ὥστ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’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ἐμὲ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κακῶς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ποιεῖν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ἐκ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παντὸς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τρόπου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,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καὶ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δικαίως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καὶ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ἀδίκως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,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ἐξ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ἀρχῆς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ἐπειδὴ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τάχιστα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ἀφικόμην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εἰς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τὴν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πόλιν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</w:rPr>
        <w:t> </w:t>
      </w:r>
      <w:proofErr w:type="spellStart"/>
      <w:r w:rsidRPr="00702A23">
        <w:rPr>
          <w:rFonts w:eastAsia="Times New Roman" w:cstheme="minorHAnsi"/>
          <w:color w:val="000000"/>
          <w:u w:val="single"/>
          <w:bdr w:val="none" w:sz="0" w:space="0" w:color="auto" w:frame="1"/>
          <w:lang w:val="el-GR"/>
        </w:rPr>
        <w:t>ταυτηνί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,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σχεδόν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τι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πάντες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ἐπίστασθε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,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καὶ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οὐδὲν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δεῖ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περὶ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τούτων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πολλοὺς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λόγους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ποιεῖσθαι·ἐγὼ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δέ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, ὦ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ἄνδρες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,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δεήσομαι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</w:rPr>
        <w:t> </w:t>
      </w:r>
      <w:proofErr w:type="spellStart"/>
      <w:r w:rsidRPr="00702A23">
        <w:rPr>
          <w:rFonts w:eastAsia="Times New Roman" w:cstheme="minorHAnsi"/>
          <w:color w:val="000000"/>
          <w:u w:val="single"/>
          <w:bdr w:val="none" w:sz="0" w:space="0" w:color="auto" w:frame="1"/>
          <w:lang w:val="el-GR"/>
        </w:rPr>
        <w:t>ὑμῶν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</w:rPr>
        <w:t> 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δίκαια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καὶ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ὑμῖν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τε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ῥᾴδια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χαρίζεσθαι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καὶ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ἐμοὶ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ἄξια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πολλοῦ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</w:rPr>
        <w:t> </w:t>
      </w:r>
      <w:proofErr w:type="spellStart"/>
      <w:r w:rsidRPr="00702A23">
        <w:rPr>
          <w:rFonts w:eastAsia="Times New Roman" w:cstheme="minorHAnsi"/>
          <w:color w:val="000000"/>
          <w:u w:val="single"/>
          <w:bdr w:val="none" w:sz="0" w:space="0" w:color="auto" w:frame="1"/>
          <w:lang w:val="el-GR"/>
        </w:rPr>
        <w:t>τυχεῖν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</w:rPr>
        <w:t> </w:t>
      </w:r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παρ’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ὑμῶν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.</w:t>
      </w:r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</w:rPr>
        <w:t> </w:t>
      </w:r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και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πρῶτον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μὲν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ἐνθυμηθῆναι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ὅτι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νῦν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ἐγὼ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commentRangeStart w:id="0"/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ἥκω</w:t>
      </w:r>
      <w:commentRangeEnd w:id="0"/>
      <w:proofErr w:type="spellEnd"/>
      <w:r w:rsidR="00DA69D2" w:rsidRPr="00513CDA">
        <w:rPr>
          <w:rStyle w:val="a4"/>
          <w:highlight w:val="yellow"/>
        </w:rPr>
        <w:commentReference w:id="0"/>
      </w:r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οὐδεμιᾶς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μοι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ἀνάγκης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οὔσης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</w:rPr>
        <w:t> </w:t>
      </w:r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commentRangeStart w:id="1"/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παραμεῖναι</w:t>
      </w:r>
      <w:commentRangeEnd w:id="1"/>
      <w:proofErr w:type="spellEnd"/>
      <w:r w:rsidR="005A5AF3">
        <w:rPr>
          <w:rStyle w:val="a4"/>
        </w:rPr>
        <w:commentReference w:id="1"/>
      </w:r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,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οὔτ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’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ἐγγυητὰς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καταστήσας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οὔθ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’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ὑπὸ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δεσμῶν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ἀναγκασθείς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,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πιστεύσας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δὲ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μάλιστα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μὲν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τῷ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δικαίῳ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,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ἔπειτα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δὲ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καὶ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ὑμῖν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, </w:t>
      </w:r>
      <w:commentRangeStart w:id="2"/>
      <w:proofErr w:type="spellStart"/>
      <w:r w:rsidRPr="00702A23">
        <w:rPr>
          <w:rFonts w:eastAsia="Times New Roman" w:cstheme="minorHAnsi"/>
          <w:color w:val="000000"/>
          <w:highlight w:val="red"/>
          <w:bdr w:val="none" w:sz="0" w:space="0" w:color="auto" w:frame="1"/>
          <w:lang w:val="el-GR"/>
        </w:rPr>
        <w:t>γνώσεσθαι</w:t>
      </w:r>
      <w:commentRangeEnd w:id="2"/>
      <w:proofErr w:type="spellEnd"/>
      <w:r w:rsidR="00810B4C">
        <w:rPr>
          <w:rStyle w:val="a4"/>
        </w:rPr>
        <w:commentReference w:id="2"/>
      </w:r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τὰ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δίκαια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καὶ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</w:rPr>
        <w:t> 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μὴ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commentRangeStart w:id="3"/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περιόψεσθαί</w:t>
      </w:r>
      <w:commentRangeEnd w:id="3"/>
      <w:proofErr w:type="spellEnd"/>
      <w:r w:rsidR="00020335">
        <w:rPr>
          <w:rStyle w:val="a4"/>
        </w:rPr>
        <w:commentReference w:id="3"/>
      </w:r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με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ἀδίκως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</w:rPr>
        <w:t> </w:t>
      </w:r>
      <w:proofErr w:type="spellStart"/>
      <w:r w:rsidRPr="00702A23">
        <w:rPr>
          <w:rFonts w:eastAsia="Times New Roman" w:cstheme="minorHAnsi"/>
          <w:color w:val="000000"/>
          <w:highlight w:val="yellow"/>
          <w:u w:val="single"/>
          <w:bdr w:val="none" w:sz="0" w:space="0" w:color="auto" w:frame="1"/>
          <w:lang w:val="el-GR"/>
        </w:rPr>
        <w:t>ὑπὸ</w:t>
      </w:r>
      <w:proofErr w:type="spellEnd"/>
      <w:r w:rsidRPr="00702A23">
        <w:rPr>
          <w:rFonts w:eastAsia="Times New Roman" w:cstheme="minorHAnsi"/>
          <w:color w:val="000000"/>
          <w:highlight w:val="yellow"/>
          <w:u w:val="single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u w:val="single"/>
          <w:bdr w:val="none" w:sz="0" w:space="0" w:color="auto" w:frame="1"/>
          <w:lang w:val="el-GR"/>
        </w:rPr>
        <w:t>τῶν</w:t>
      </w:r>
      <w:proofErr w:type="spellEnd"/>
      <w:r w:rsidRPr="00702A23">
        <w:rPr>
          <w:rFonts w:eastAsia="Times New Roman" w:cstheme="minorHAnsi"/>
          <w:color w:val="000000"/>
          <w:highlight w:val="yellow"/>
          <w:u w:val="single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u w:val="single"/>
          <w:bdr w:val="none" w:sz="0" w:space="0" w:color="auto" w:frame="1"/>
          <w:lang w:val="el-GR"/>
        </w:rPr>
        <w:t>ἐχθρῶν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</w:rPr>
        <w:t> 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τῶν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ἐμῶν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διαφθαρέντα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,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ἀλλὰ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πολὺ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μᾶλλον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σώσειν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δικαίως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κατά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τε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τοὺς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νόμους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τοὺς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ὑμετέρους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καὶ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τοὺς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ὅρκους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</w:rPr>
        <w:t> </w:t>
      </w:r>
      <w:proofErr w:type="spellStart"/>
      <w:r w:rsidRPr="00702A23">
        <w:rPr>
          <w:rFonts w:eastAsia="Times New Roman" w:cstheme="minorHAnsi"/>
          <w:color w:val="000000"/>
          <w:highlight w:val="yellow"/>
          <w:u w:val="single"/>
          <w:bdr w:val="none" w:sz="0" w:space="0" w:color="auto" w:frame="1"/>
          <w:lang w:val="el-GR"/>
        </w:rPr>
        <w:t>οὓς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</w:rPr>
        <w:t> 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ὑμεῖς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commentRangeStart w:id="4"/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ὀμόσαντες</w:t>
      </w:r>
      <w:commentRangeEnd w:id="4"/>
      <w:proofErr w:type="spellEnd"/>
      <w:r w:rsidR="00513CDA" w:rsidRPr="00513CDA">
        <w:rPr>
          <w:rStyle w:val="a4"/>
          <w:highlight w:val="yellow"/>
        </w:rPr>
        <w:commentReference w:id="4"/>
      </w:r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μέλλετε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τὴν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ψῆφον</w:t>
      </w:r>
      <w:proofErr w:type="spellEnd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 xml:space="preserve"> </w:t>
      </w:r>
      <w:commentRangeStart w:id="5"/>
      <w:proofErr w:type="spellStart"/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οἴσειν</w:t>
      </w:r>
      <w:commentRangeEnd w:id="5"/>
      <w:proofErr w:type="spellEnd"/>
      <w:r w:rsidR="00513CDA">
        <w:rPr>
          <w:rStyle w:val="a4"/>
        </w:rPr>
        <w:commentReference w:id="5"/>
      </w:r>
      <w:r w:rsidRPr="00702A23">
        <w:rPr>
          <w:rFonts w:eastAsia="Times New Roman" w:cstheme="minorHAnsi"/>
          <w:color w:val="000000"/>
          <w:highlight w:val="yellow"/>
          <w:bdr w:val="none" w:sz="0" w:space="0" w:color="auto" w:frame="1"/>
          <w:lang w:val="el-GR"/>
        </w:rPr>
        <w:t>.</w:t>
      </w:r>
    </w:p>
    <w:p w:rsidR="00DA69D2" w:rsidRPr="00702A23" w:rsidRDefault="00DA69D2" w:rsidP="00702A23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lang w:val="el-GR"/>
        </w:rPr>
      </w:pPr>
    </w:p>
    <w:p w:rsidR="00702A23" w:rsidRPr="00702A23" w:rsidRDefault="00702A23" w:rsidP="00702A23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sz w:val="20"/>
          <w:szCs w:val="20"/>
        </w:rPr>
      </w:pPr>
      <w:proofErr w:type="spellStart"/>
      <w:r w:rsidRPr="00237235">
        <w:rPr>
          <w:rFonts w:eastAsia="Times New Roman" w:cstheme="minorHAnsi"/>
          <w:b/>
          <w:bCs/>
          <w:color w:val="000000"/>
          <w:u w:val="single"/>
        </w:rPr>
        <w:t>Παρατηρήσεις</w:t>
      </w:r>
      <w:proofErr w:type="spellEnd"/>
      <w:r w:rsidRPr="00702A23">
        <w:rPr>
          <w:rFonts w:eastAsia="Times New Roman" w:cstheme="minorHAnsi"/>
          <w:b/>
          <w:bCs/>
          <w:color w:val="000000"/>
          <w:sz w:val="20"/>
          <w:szCs w:val="20"/>
          <w:u w:val="single"/>
        </w:rPr>
        <w:t>:</w:t>
      </w:r>
    </w:p>
    <w:p w:rsidR="00702A23" w:rsidRPr="00702A23" w:rsidRDefault="00702A23" w:rsidP="00702A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0"/>
          <w:szCs w:val="20"/>
          <w:lang w:val="el-GR"/>
        </w:rPr>
      </w:pPr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>Να μεταφραστεί το κείμενο</w:t>
      </w:r>
      <w:r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>:</w:t>
      </w:r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r>
        <w:rPr>
          <w:rFonts w:eastAsia="Times New Roman" w:cstheme="minorHAnsi"/>
          <w:color w:val="000000"/>
          <w:bdr w:val="none" w:sz="0" w:space="0" w:color="auto" w:frame="1"/>
          <w:lang w:val="el-GR"/>
        </w:rPr>
        <w:t>«</w:t>
      </w:r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και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πρῶτον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μὲν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ἐνθυμηθῆναι</w:t>
      </w:r>
      <w:proofErr w:type="spellEnd"/>
      <w:r>
        <w:rPr>
          <w:rFonts w:eastAsia="Times New Roman" w:cstheme="minorHAnsi"/>
          <w:color w:val="000000"/>
          <w:bdr w:val="none" w:sz="0" w:space="0" w:color="auto" w:frame="1"/>
          <w:lang w:val="el-GR"/>
        </w:rPr>
        <w:t>…..</w:t>
      </w:r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μέλλετε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τὴν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ψῆφον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οἴσειν</w:t>
      </w:r>
      <w:proofErr w:type="spellEnd"/>
      <w:r w:rsidRPr="00702A23">
        <w:rPr>
          <w:rFonts w:eastAsia="Times New Roman" w:cstheme="minorHAnsi"/>
          <w:color w:val="000000"/>
          <w:bdr w:val="none" w:sz="0" w:space="0" w:color="auto" w:frame="1"/>
          <w:lang w:val="el-GR"/>
        </w:rPr>
        <w:t>.</w:t>
      </w:r>
      <w:r>
        <w:rPr>
          <w:rFonts w:eastAsia="Times New Roman" w:cstheme="minorHAnsi"/>
          <w:color w:val="000000"/>
          <w:bdr w:val="none" w:sz="0" w:space="0" w:color="auto" w:frame="1"/>
          <w:lang w:val="el-GR"/>
        </w:rPr>
        <w:t>»</w:t>
      </w:r>
    </w:p>
    <w:p w:rsidR="00702A23" w:rsidRPr="00702A23" w:rsidRDefault="00702A23" w:rsidP="00702A2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val="el-GR"/>
        </w:rPr>
      </w:pPr>
    </w:p>
    <w:p w:rsidR="00702A23" w:rsidRPr="00702A23" w:rsidRDefault="00702A23" w:rsidP="00702A2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0"/>
          <w:szCs w:val="20"/>
          <w:lang w:val="el-GR"/>
        </w:rPr>
      </w:pPr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>Να γράψετε τους ζητούμενους τύπους:</w:t>
      </w:r>
    </w:p>
    <w:p w:rsidR="00702A23" w:rsidRPr="00702A23" w:rsidRDefault="00702A23" w:rsidP="00702A23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0"/>
          <w:szCs w:val="20"/>
          <w:highlight w:val="red"/>
        </w:rPr>
      </w:pPr>
      <w:proofErr w:type="spellStart"/>
      <w:r w:rsidRPr="00702A23">
        <w:rPr>
          <w:rFonts w:eastAsia="Times New Roman" w:cstheme="minorHAnsi"/>
          <w:color w:val="000000"/>
          <w:sz w:val="20"/>
          <w:szCs w:val="20"/>
          <w:highlight w:val="red"/>
          <w:bdr w:val="none" w:sz="0" w:space="0" w:color="auto" w:frame="1"/>
        </w:rPr>
        <w:t>ἐχθρῶν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highlight w:val="red"/>
          <w:bdr w:val="none" w:sz="0" w:space="0" w:color="auto" w:frame="1"/>
        </w:rPr>
        <w:t xml:space="preserve">: </w:t>
      </w:r>
      <w:proofErr w:type="spellStart"/>
      <w:r w:rsidRPr="00702A23">
        <w:rPr>
          <w:rFonts w:eastAsia="Times New Roman" w:cstheme="minorHAnsi"/>
          <w:color w:val="000000"/>
          <w:sz w:val="20"/>
          <w:szCs w:val="20"/>
          <w:highlight w:val="red"/>
          <w:bdr w:val="none" w:sz="0" w:space="0" w:color="auto" w:frame="1"/>
        </w:rPr>
        <w:t>τους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highlight w:val="red"/>
          <w:bdr w:val="none" w:sz="0" w:space="0" w:color="auto" w:frame="1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sz w:val="20"/>
          <w:szCs w:val="20"/>
          <w:highlight w:val="red"/>
          <w:bdr w:val="none" w:sz="0" w:space="0" w:color="auto" w:frame="1"/>
        </w:rPr>
        <w:t>άλλους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highlight w:val="red"/>
          <w:bdr w:val="none" w:sz="0" w:space="0" w:color="auto" w:frame="1"/>
        </w:rPr>
        <w:t xml:space="preserve"> </w:t>
      </w:r>
      <w:commentRangeStart w:id="6"/>
      <w:proofErr w:type="spellStart"/>
      <w:r w:rsidRPr="00702A23">
        <w:rPr>
          <w:rFonts w:eastAsia="Times New Roman" w:cstheme="minorHAnsi"/>
          <w:color w:val="000000"/>
          <w:sz w:val="20"/>
          <w:szCs w:val="20"/>
          <w:highlight w:val="red"/>
          <w:bdr w:val="none" w:sz="0" w:space="0" w:color="auto" w:frame="1"/>
        </w:rPr>
        <w:t>βαθμούς</w:t>
      </w:r>
      <w:commentRangeEnd w:id="6"/>
      <w:proofErr w:type="spellEnd"/>
      <w:r w:rsidR="005A5AF3">
        <w:rPr>
          <w:rStyle w:val="a4"/>
        </w:rPr>
        <w:commentReference w:id="6"/>
      </w:r>
    </w:p>
    <w:p w:rsidR="00702A23" w:rsidRPr="00702A23" w:rsidRDefault="00702A23" w:rsidP="00702A23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0"/>
          <w:szCs w:val="20"/>
          <w:highlight w:val="red"/>
          <w:lang w:val="el-GR"/>
        </w:rPr>
      </w:pPr>
      <w:proofErr w:type="spellStart"/>
      <w:r w:rsidRPr="00702A23">
        <w:rPr>
          <w:rFonts w:eastAsia="Times New Roman" w:cstheme="minorHAnsi"/>
          <w:color w:val="000000"/>
          <w:sz w:val="20"/>
          <w:szCs w:val="20"/>
          <w:highlight w:val="red"/>
          <w:bdr w:val="none" w:sz="0" w:space="0" w:color="auto" w:frame="1"/>
          <w:lang w:val="el-GR"/>
        </w:rPr>
        <w:t>τῶν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highlight w:val="red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sz w:val="20"/>
          <w:szCs w:val="20"/>
          <w:highlight w:val="red"/>
          <w:bdr w:val="none" w:sz="0" w:space="0" w:color="auto" w:frame="1"/>
          <w:lang w:val="el-GR"/>
        </w:rPr>
        <w:t>ἐμῶν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highlight w:val="red"/>
          <w:bdr w:val="none" w:sz="0" w:space="0" w:color="auto" w:frame="1"/>
          <w:lang w:val="el-GR"/>
        </w:rPr>
        <w:t xml:space="preserve">: τον ίδιο τύπο, στον άλλο αριθμό σε όλα τα </w:t>
      </w:r>
      <w:commentRangeStart w:id="7"/>
      <w:r w:rsidRPr="00702A23">
        <w:rPr>
          <w:rFonts w:eastAsia="Times New Roman" w:cstheme="minorHAnsi"/>
          <w:color w:val="000000"/>
          <w:sz w:val="20"/>
          <w:szCs w:val="20"/>
          <w:highlight w:val="red"/>
          <w:bdr w:val="none" w:sz="0" w:space="0" w:color="auto" w:frame="1"/>
          <w:lang w:val="el-GR"/>
        </w:rPr>
        <w:t>πρόσωπα</w:t>
      </w:r>
      <w:commentRangeEnd w:id="7"/>
      <w:r w:rsidR="00E55E7C">
        <w:rPr>
          <w:rStyle w:val="a4"/>
        </w:rPr>
        <w:commentReference w:id="7"/>
      </w:r>
    </w:p>
    <w:p w:rsidR="00702A23" w:rsidRPr="00702A23" w:rsidRDefault="00702A23" w:rsidP="00702A23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0"/>
          <w:szCs w:val="20"/>
          <w:lang w:val="el-GR"/>
        </w:rPr>
      </w:pP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>κακῶς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>: τον υπερθετικό βαθμό του επιρρήματος και να κλιθεί το ουδέτερο γένος στο συγκριτικό βαθμό και στους δύο αριθμούς, του αντίστοιχου επιθέτου.</w:t>
      </w:r>
    </w:p>
    <w:p w:rsidR="00702A23" w:rsidRPr="00702A23" w:rsidRDefault="00702A23" w:rsidP="00702A23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0"/>
          <w:szCs w:val="20"/>
          <w:lang w:val="el-GR"/>
        </w:rPr>
      </w:pP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>παντὸς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>: τη δοτική πληθυντικού στο θηλυκό γένος</w:t>
      </w:r>
    </w:p>
    <w:p w:rsidR="00702A23" w:rsidRPr="00702A23" w:rsidRDefault="00702A23" w:rsidP="00702A23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0"/>
          <w:szCs w:val="20"/>
          <w:lang w:val="el-GR"/>
        </w:rPr>
      </w:pP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>τάχιστα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>: τον θετικό βαθμό του επιρρήματος</w:t>
      </w:r>
    </w:p>
    <w:p w:rsidR="00702A23" w:rsidRPr="00702A23" w:rsidRDefault="00702A23" w:rsidP="00702A23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0"/>
          <w:szCs w:val="20"/>
          <w:lang w:val="el-GR"/>
        </w:rPr>
      </w:pP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>ταυτηνί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>: να κλιθεί η αντωνυμία στο ουδέτερο γένος στον άλλο αριθμό</w:t>
      </w:r>
    </w:p>
    <w:p w:rsidR="00702A23" w:rsidRPr="00702A23" w:rsidRDefault="00702A23" w:rsidP="00702A23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0"/>
          <w:szCs w:val="20"/>
          <w:lang w:val="el-GR"/>
        </w:rPr>
      </w:pP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>οὐδεμιᾶς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>: ο ίδιος τύπος στα άλλα γένη</w:t>
      </w:r>
    </w:p>
    <w:p w:rsidR="00702A23" w:rsidRPr="00702A23" w:rsidRDefault="00702A23" w:rsidP="00702A23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0"/>
          <w:szCs w:val="20"/>
        </w:rPr>
      </w:pP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>ἐγγυητὰς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 xml:space="preserve">: </w:t>
      </w: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>την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>κλητική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>ενικού</w:t>
      </w:r>
      <w:proofErr w:type="spellEnd"/>
    </w:p>
    <w:p w:rsidR="00702A23" w:rsidRPr="00702A23" w:rsidRDefault="00702A23" w:rsidP="00702A23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0"/>
          <w:szCs w:val="20"/>
          <w:lang w:val="el-GR"/>
        </w:rPr>
      </w:pP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>τοὺς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>ὑμετέρους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 xml:space="preserve">: τον ίδιο τύπο στο </w:t>
      </w: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>γ΄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 xml:space="preserve"> πρόσωπο</w:t>
      </w:r>
    </w:p>
    <w:p w:rsidR="00702A23" w:rsidRPr="00702A23" w:rsidRDefault="00702A23" w:rsidP="00702A23">
      <w:pPr>
        <w:numPr>
          <w:ilvl w:val="0"/>
          <w:numId w:val="2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0"/>
          <w:szCs w:val="20"/>
          <w:lang w:val="el-GR"/>
        </w:rPr>
      </w:pP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>ψῆφον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>: τη δοτική ενικού και πληθυντικού αριθμού</w:t>
      </w:r>
    </w:p>
    <w:p w:rsidR="00702A23" w:rsidRPr="00702A23" w:rsidRDefault="00702A23" w:rsidP="00702A23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sz w:val="20"/>
          <w:szCs w:val="20"/>
          <w:lang w:val="el-GR"/>
        </w:rPr>
      </w:pPr>
    </w:p>
    <w:p w:rsidR="00702A23" w:rsidRPr="00702A23" w:rsidRDefault="00702A23" w:rsidP="00702A2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sz w:val="20"/>
          <w:szCs w:val="20"/>
          <w:lang w:val="el-GR"/>
        </w:rPr>
      </w:pPr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>Να γράψετε τους ζητούμενους τύπους των ρημάτων:</w:t>
      </w:r>
    </w:p>
    <w:p w:rsidR="00702A23" w:rsidRPr="00702A23" w:rsidRDefault="00702A23" w:rsidP="00702A23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0"/>
          <w:szCs w:val="20"/>
          <w:lang w:val="el-GR"/>
        </w:rPr>
      </w:pP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>ποιεῖν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 xml:space="preserve">: το </w:t>
      </w: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>β΄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 xml:space="preserve"> ενικό προστακτικής στον ίδιο χρόνο και στις δύο φωνές</w:t>
      </w:r>
    </w:p>
    <w:p w:rsidR="00702A23" w:rsidRPr="00702A23" w:rsidRDefault="00702A23" w:rsidP="00702A23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0"/>
          <w:szCs w:val="20"/>
          <w:lang w:val="el-GR"/>
        </w:rPr>
      </w:pP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>ἀφικόμην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 xml:space="preserve">: το </w:t>
      </w: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>γ΄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 xml:space="preserve"> ενικό υποτακτικής και ευκτικής στον ίδιο χρόνο</w:t>
      </w:r>
    </w:p>
    <w:p w:rsidR="00702A23" w:rsidRPr="00702A23" w:rsidRDefault="00702A23" w:rsidP="00702A23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0"/>
          <w:szCs w:val="20"/>
          <w:lang w:val="el-GR"/>
        </w:rPr>
      </w:pP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>ἐπίστασθε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 xml:space="preserve">: το </w:t>
      </w: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>β΄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 xml:space="preserve"> πληθυντικό οριστικής ενεστώτα και παρατατικού</w:t>
      </w:r>
    </w:p>
    <w:p w:rsidR="00702A23" w:rsidRPr="00702A23" w:rsidRDefault="00702A23" w:rsidP="00702A23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0"/>
          <w:szCs w:val="20"/>
        </w:rPr>
      </w:pP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>δεῖ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 xml:space="preserve">: </w:t>
      </w: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>να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>γίνει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>εγκλιτική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>αντικατάσταση</w:t>
      </w:r>
      <w:proofErr w:type="spellEnd"/>
    </w:p>
    <w:p w:rsidR="00702A23" w:rsidRPr="00702A23" w:rsidRDefault="00702A23" w:rsidP="00702A23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0"/>
          <w:szCs w:val="20"/>
          <w:lang w:val="el-GR"/>
        </w:rPr>
      </w:pP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>χαρίζεσθαι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>: τον ίδιο τύπο σε όλους τους χρόνους στην ίδια φωνή</w:t>
      </w:r>
    </w:p>
    <w:p w:rsidR="00702A23" w:rsidRPr="00702A23" w:rsidRDefault="00702A23" w:rsidP="00702A23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0"/>
          <w:szCs w:val="20"/>
          <w:lang w:val="el-GR"/>
        </w:rPr>
      </w:pP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lastRenderedPageBreak/>
        <w:t>τυχεῖν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 xml:space="preserve">: το </w:t>
      </w: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>β΄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 xml:space="preserve"> ενικό οριστικής του μέλλοντα</w:t>
      </w:r>
    </w:p>
    <w:p w:rsidR="00702A23" w:rsidRPr="00702A23" w:rsidRDefault="00702A23" w:rsidP="00702A23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0"/>
          <w:szCs w:val="20"/>
          <w:lang w:val="el-GR"/>
        </w:rPr>
      </w:pP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>ἐνθυμηθῆναι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 xml:space="preserve">: το </w:t>
      </w: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>β΄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 xml:space="preserve"> ενικό και </w:t>
      </w: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>γ΄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 xml:space="preserve"> πληθυντικό της προστακτικής στον ίδιο χρόνο και φωνή</w:t>
      </w:r>
    </w:p>
    <w:p w:rsidR="00702A23" w:rsidRPr="00702A23" w:rsidRDefault="00702A23" w:rsidP="00702A23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0"/>
          <w:szCs w:val="20"/>
          <w:lang w:val="el-GR"/>
        </w:rPr>
      </w:pP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>καταστήσας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>: να κλιθεί η προστακτική στον ίδιο χρόνο και φωνή</w:t>
      </w:r>
    </w:p>
    <w:p w:rsidR="00702A23" w:rsidRPr="00702A23" w:rsidRDefault="00702A23" w:rsidP="00702A23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0"/>
          <w:szCs w:val="20"/>
          <w:lang w:val="el-GR"/>
        </w:rPr>
      </w:pP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>γνώσεσθαι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 xml:space="preserve">: τον ίδιο τύπο στον αόριστο </w:t>
      </w: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  <w:lang w:val="el-GR"/>
        </w:rPr>
        <w:t>β΄</w:t>
      </w:r>
      <w:proofErr w:type="spellEnd"/>
    </w:p>
    <w:p w:rsidR="00702A23" w:rsidRPr="00702A23" w:rsidRDefault="00702A23" w:rsidP="00702A23">
      <w:pPr>
        <w:numPr>
          <w:ilvl w:val="0"/>
          <w:numId w:val="4"/>
        </w:numPr>
        <w:shd w:val="clear" w:color="auto" w:fill="FFFFFF"/>
        <w:spacing w:after="0" w:line="408" w:lineRule="atLeast"/>
        <w:ind w:left="0"/>
        <w:textAlignment w:val="baseline"/>
        <w:rPr>
          <w:rFonts w:eastAsia="Times New Roman" w:cstheme="minorHAnsi"/>
          <w:sz w:val="20"/>
          <w:szCs w:val="20"/>
        </w:rPr>
      </w:pP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>ὀμόσαντες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 xml:space="preserve">: </w:t>
      </w: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>να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>γίνει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>χρονική</w:t>
      </w:r>
      <w:proofErr w:type="spellEnd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702A23">
        <w:rPr>
          <w:rFonts w:eastAsia="Times New Roman" w:cstheme="minorHAnsi"/>
          <w:color w:val="000000"/>
          <w:sz w:val="20"/>
          <w:szCs w:val="20"/>
          <w:bdr w:val="none" w:sz="0" w:space="0" w:color="auto" w:frame="1"/>
        </w:rPr>
        <w:t>αντικατάσταση</w:t>
      </w:r>
      <w:proofErr w:type="spellEnd"/>
    </w:p>
    <w:p w:rsidR="00702A23" w:rsidRPr="00702A23" w:rsidRDefault="00702A23" w:rsidP="00702A23">
      <w:pPr>
        <w:shd w:val="clear" w:color="auto" w:fill="FFFFFF"/>
        <w:spacing w:after="0" w:line="408" w:lineRule="atLeast"/>
        <w:textAlignment w:val="baseline"/>
        <w:rPr>
          <w:rFonts w:eastAsia="Times New Roman" w:cstheme="minorHAnsi"/>
          <w:sz w:val="20"/>
          <w:szCs w:val="20"/>
        </w:rPr>
      </w:pPr>
    </w:p>
    <w:p w:rsidR="00E26539" w:rsidRDefault="00E26539"/>
    <w:sectPr w:rsidR="00E26539" w:rsidSect="00E26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Theodora" w:date="2021-01-28T10:20:00Z" w:initials="T">
    <w:p w:rsidR="00DA69D2" w:rsidRPr="00DA69D2" w:rsidRDefault="00DA69D2">
      <w:pPr>
        <w:pStyle w:val="a5"/>
        <w:rPr>
          <w:lang w:val="el-GR"/>
        </w:rPr>
      </w:pPr>
      <w:r>
        <w:rPr>
          <w:rStyle w:val="a4"/>
        </w:rPr>
        <w:annotationRef/>
      </w:r>
      <w:r>
        <w:rPr>
          <w:lang w:val="el-GR"/>
        </w:rPr>
        <w:t>Έχω έρθει</w:t>
      </w:r>
      <w:r w:rsidR="00513CDA">
        <w:rPr>
          <w:lang w:val="el-GR"/>
        </w:rPr>
        <w:t>, σελίδα 241</w:t>
      </w:r>
    </w:p>
  </w:comment>
  <w:comment w:id="1" w:author="Theodora" w:date="2021-01-28T11:07:00Z" w:initials="T">
    <w:p w:rsidR="005A5AF3" w:rsidRPr="005A5AF3" w:rsidRDefault="005A5AF3">
      <w:pPr>
        <w:pStyle w:val="a5"/>
        <w:rPr>
          <w:lang w:val="el-GR"/>
        </w:rPr>
      </w:pPr>
      <w:r>
        <w:rPr>
          <w:rStyle w:val="a4"/>
        </w:rPr>
        <w:annotationRef/>
      </w:r>
      <w:r>
        <w:rPr>
          <w:lang w:val="el-GR"/>
        </w:rPr>
        <w:t xml:space="preserve">Τα </w:t>
      </w:r>
      <w:proofErr w:type="spellStart"/>
      <w:r>
        <w:rPr>
          <w:lang w:val="el-GR"/>
        </w:rPr>
        <w:t>ημιφωνόληκτα</w:t>
      </w:r>
      <w:proofErr w:type="spellEnd"/>
      <w:r>
        <w:rPr>
          <w:lang w:val="el-GR"/>
        </w:rPr>
        <w:t xml:space="preserve"> ρήματα σελίδα 187-189.</w:t>
      </w:r>
    </w:p>
  </w:comment>
  <w:comment w:id="2" w:author="Theodora" w:date="2021-01-28T10:59:00Z" w:initials="T">
    <w:p w:rsidR="00810B4C" w:rsidRPr="00810B4C" w:rsidRDefault="00810B4C">
      <w:pPr>
        <w:pStyle w:val="a5"/>
        <w:rPr>
          <w:lang w:val="el-GR"/>
        </w:rPr>
      </w:pPr>
      <w:r>
        <w:rPr>
          <w:rStyle w:val="a4"/>
        </w:rPr>
        <w:annotationRef/>
      </w:r>
      <w:r>
        <w:rPr>
          <w:lang w:val="el-GR"/>
        </w:rPr>
        <w:t>Σελίδα 232.</w:t>
      </w:r>
    </w:p>
  </w:comment>
  <w:comment w:id="3" w:author="Theodora" w:date="2021-01-28T10:48:00Z" w:initials="T">
    <w:p w:rsidR="00020335" w:rsidRPr="00020335" w:rsidRDefault="00020335">
      <w:pPr>
        <w:pStyle w:val="a5"/>
        <w:rPr>
          <w:lang w:val="el-GR"/>
        </w:rPr>
      </w:pPr>
      <w:r>
        <w:rPr>
          <w:rStyle w:val="a4"/>
        </w:rPr>
        <w:annotationRef/>
      </w:r>
      <w:r>
        <w:rPr>
          <w:lang w:val="el-GR"/>
        </w:rPr>
        <w:t xml:space="preserve">Την προστακτική αορίστου </w:t>
      </w:r>
      <w:proofErr w:type="spellStart"/>
      <w:r>
        <w:rPr>
          <w:lang w:val="el-GR"/>
        </w:rPr>
        <w:t>β΄</w:t>
      </w:r>
      <w:proofErr w:type="spellEnd"/>
      <w:r>
        <w:rPr>
          <w:lang w:val="el-GR"/>
        </w:rPr>
        <w:t xml:space="preserve"> των ρημάτων, σελίδα 195. </w:t>
      </w:r>
    </w:p>
  </w:comment>
  <w:comment w:id="4" w:author="Theodora" w:date="2021-01-28T10:24:00Z" w:initials="T">
    <w:p w:rsidR="00513CDA" w:rsidRPr="00513CDA" w:rsidRDefault="00513CDA">
      <w:pPr>
        <w:pStyle w:val="a5"/>
        <w:rPr>
          <w:lang w:val="el-GR"/>
        </w:rPr>
      </w:pPr>
      <w:r>
        <w:rPr>
          <w:rStyle w:val="a4"/>
        </w:rPr>
        <w:annotationRef/>
      </w:r>
      <w:r>
        <w:rPr>
          <w:lang w:val="el-GR"/>
        </w:rPr>
        <w:t>Μετοχή αορίστου, ώμοσα &lt;</w:t>
      </w:r>
      <w:proofErr w:type="spellStart"/>
      <w:r>
        <w:rPr>
          <w:lang w:val="el-GR"/>
        </w:rPr>
        <w:t>όμνυμι=ορκίζομαι</w:t>
      </w:r>
      <w:proofErr w:type="spellEnd"/>
    </w:p>
  </w:comment>
  <w:comment w:id="5" w:author="Theodora" w:date="2021-01-28T10:29:00Z" w:initials="T">
    <w:p w:rsidR="00513CDA" w:rsidRPr="00513CDA" w:rsidRDefault="00513CDA">
      <w:pPr>
        <w:pStyle w:val="a5"/>
        <w:rPr>
          <w:lang w:val="el-GR"/>
        </w:rPr>
      </w:pPr>
      <w:r>
        <w:rPr>
          <w:rStyle w:val="a4"/>
        </w:rPr>
        <w:annotationRef/>
      </w:r>
      <w:r>
        <w:rPr>
          <w:lang w:val="el-GR"/>
        </w:rPr>
        <w:t>Απαρέμφατο μέλλοντα του ρήματος φέρω.</w:t>
      </w:r>
    </w:p>
  </w:comment>
  <w:comment w:id="6" w:author="Theodora" w:date="2021-01-28T11:15:00Z" w:initials="T">
    <w:p w:rsidR="005A5AF3" w:rsidRPr="005A5AF3" w:rsidRDefault="005A5AF3">
      <w:pPr>
        <w:pStyle w:val="a5"/>
        <w:rPr>
          <w:lang w:val="el-GR"/>
        </w:rPr>
      </w:pPr>
      <w:r>
        <w:rPr>
          <w:rStyle w:val="a4"/>
        </w:rPr>
        <w:annotationRef/>
      </w:r>
      <w:r>
        <w:rPr>
          <w:lang w:val="el-GR"/>
        </w:rPr>
        <w:t>Ανώμαλο</w:t>
      </w:r>
      <w:r w:rsidR="00E55E7C">
        <w:rPr>
          <w:lang w:val="el-GR"/>
        </w:rPr>
        <w:t>ς</w:t>
      </w:r>
      <w:r>
        <w:rPr>
          <w:lang w:val="el-GR"/>
        </w:rPr>
        <w:t xml:space="preserve"> σχηματισμό</w:t>
      </w:r>
      <w:r w:rsidR="00E55E7C">
        <w:rPr>
          <w:lang w:val="el-GR"/>
        </w:rPr>
        <w:t>ς</w:t>
      </w:r>
      <w:r>
        <w:rPr>
          <w:lang w:val="el-GR"/>
        </w:rPr>
        <w:t>, σελίδα 123.</w:t>
      </w:r>
      <w:r w:rsidR="00E55E7C">
        <w:rPr>
          <w:lang w:val="el-GR"/>
        </w:rPr>
        <w:t xml:space="preserve"> Των </w:t>
      </w:r>
      <w:proofErr w:type="spellStart"/>
      <w:r w:rsidR="00E55E7C">
        <w:rPr>
          <w:lang w:val="el-GR"/>
        </w:rPr>
        <w:t>εχθιόνων</w:t>
      </w:r>
      <w:proofErr w:type="spellEnd"/>
      <w:r w:rsidR="00E55E7C">
        <w:rPr>
          <w:lang w:val="el-GR"/>
        </w:rPr>
        <w:t>, των εχθίστων</w:t>
      </w:r>
    </w:p>
  </w:comment>
  <w:comment w:id="7" w:author="Theodora" w:date="2021-01-28T11:19:00Z" w:initials="T">
    <w:p w:rsidR="00E55E7C" w:rsidRPr="00E55E7C" w:rsidRDefault="00E55E7C">
      <w:pPr>
        <w:pStyle w:val="a5"/>
        <w:rPr>
          <w:lang w:val="el-GR"/>
        </w:rPr>
      </w:pPr>
      <w:r>
        <w:rPr>
          <w:rStyle w:val="a4"/>
        </w:rPr>
        <w:annotationRef/>
      </w:r>
      <w:r>
        <w:rPr>
          <w:lang w:val="el-GR"/>
        </w:rPr>
        <w:t>Τις κτητικές αντωνυμίες  σελίδα 139.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421B"/>
    <w:multiLevelType w:val="multilevel"/>
    <w:tmpl w:val="6E2AA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20689D"/>
    <w:multiLevelType w:val="multilevel"/>
    <w:tmpl w:val="376CA6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C418B9"/>
    <w:multiLevelType w:val="multilevel"/>
    <w:tmpl w:val="29B689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C614C3"/>
    <w:multiLevelType w:val="multilevel"/>
    <w:tmpl w:val="5EE63A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E4106E"/>
    <w:multiLevelType w:val="multilevel"/>
    <w:tmpl w:val="FF32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C9285F"/>
    <w:multiLevelType w:val="multilevel"/>
    <w:tmpl w:val="18EA4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41152EA"/>
    <w:multiLevelType w:val="multilevel"/>
    <w:tmpl w:val="2D86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702A23"/>
    <w:rsid w:val="00020335"/>
    <w:rsid w:val="00237235"/>
    <w:rsid w:val="00513CDA"/>
    <w:rsid w:val="005A5AF3"/>
    <w:rsid w:val="00702A23"/>
    <w:rsid w:val="00810B4C"/>
    <w:rsid w:val="00DA69D2"/>
    <w:rsid w:val="00E26539"/>
    <w:rsid w:val="00E55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0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02A23"/>
    <w:rPr>
      <w:b/>
      <w:bCs/>
    </w:rPr>
  </w:style>
  <w:style w:type="character" w:styleId="a4">
    <w:name w:val="annotation reference"/>
    <w:basedOn w:val="a0"/>
    <w:uiPriority w:val="99"/>
    <w:semiHidden/>
    <w:unhideWhenUsed/>
    <w:rsid w:val="00DA69D2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DA69D2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DA69D2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DA69D2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DA69D2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DA6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DA69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1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Theodora</dc:creator>
  <cp:lastModifiedBy>Theodora</cp:lastModifiedBy>
  <cp:revision>2</cp:revision>
  <dcterms:created xsi:type="dcterms:W3CDTF">2021-01-28T09:22:00Z</dcterms:created>
  <dcterms:modified xsi:type="dcterms:W3CDTF">2021-01-28T09:22:00Z</dcterms:modified>
</cp:coreProperties>
</file>