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305AE" w14:textId="30CE4BFE" w:rsidR="00CF475B" w:rsidRPr="00CF475B" w:rsidRDefault="00CF475B" w:rsidP="00CF475B">
      <w:pPr>
        <w:jc w:val="both"/>
        <w:rPr>
          <w:rFonts w:cstheme="minorHAnsi"/>
          <w:i/>
          <w:iCs/>
          <w:sz w:val="24"/>
          <w:szCs w:val="24"/>
        </w:rPr>
      </w:pPr>
      <w:r w:rsidRPr="00CF475B">
        <w:rPr>
          <w:rFonts w:cstheme="minorHAnsi"/>
          <w:i/>
          <w:iCs/>
          <w:sz w:val="24"/>
          <w:szCs w:val="24"/>
        </w:rPr>
        <w:t xml:space="preserve">Με βάση τις ιστορικές σας γνώσεις και αντλώντας στοιχεία από τα κείμενα που σας δίνονται, να αναφερθείτε </w:t>
      </w:r>
      <w:r w:rsidRPr="00CF475B">
        <w:rPr>
          <w:rFonts w:cstheme="minorHAnsi"/>
          <w:i/>
          <w:iCs/>
          <w:sz w:val="24"/>
          <w:szCs w:val="24"/>
        </w:rPr>
        <w:t xml:space="preserve">α) </w:t>
      </w:r>
      <w:r w:rsidRPr="00CF475B">
        <w:rPr>
          <w:rFonts w:cstheme="minorHAnsi"/>
          <w:i/>
          <w:iCs/>
          <w:sz w:val="24"/>
          <w:szCs w:val="24"/>
        </w:rPr>
        <w:t xml:space="preserve">στις προσπάθειες της ελληνικής κυβέρνησης του 1932 να αποτρέψει την εισαγωγή της διεθνούς οικονομικής κρίσης του 1929 στην Ελλάδα (15) και </w:t>
      </w:r>
      <w:r w:rsidRPr="00CF475B">
        <w:rPr>
          <w:rFonts w:cstheme="minorHAnsi"/>
          <w:i/>
          <w:iCs/>
          <w:sz w:val="24"/>
          <w:szCs w:val="24"/>
        </w:rPr>
        <w:t xml:space="preserve">β) </w:t>
      </w:r>
      <w:r w:rsidRPr="00CF475B">
        <w:rPr>
          <w:rFonts w:cstheme="minorHAnsi"/>
          <w:i/>
          <w:iCs/>
          <w:sz w:val="24"/>
          <w:szCs w:val="24"/>
        </w:rPr>
        <w:t>στα αποτελέσματα αυτών των προσπαθειών (10).</w:t>
      </w:r>
    </w:p>
    <w:p w14:paraId="593A9ABA" w14:textId="523D6CB7" w:rsidR="00CF475B" w:rsidRPr="00CF475B" w:rsidRDefault="00CF475B" w:rsidP="00CF475B">
      <w:pPr>
        <w:rPr>
          <w:rFonts w:cstheme="minorHAnsi"/>
          <w:b/>
          <w:bCs/>
          <w:sz w:val="24"/>
          <w:szCs w:val="24"/>
        </w:rPr>
      </w:pPr>
      <w:r w:rsidRPr="00CF475B">
        <w:rPr>
          <w:rFonts w:cstheme="minorHAnsi"/>
          <w:b/>
          <w:bCs/>
          <w:sz w:val="24"/>
          <w:szCs w:val="24"/>
        </w:rPr>
        <w:t>ΚΕΙΜΕΝΟ Α</w:t>
      </w:r>
    </w:p>
    <w:p w14:paraId="384EBE97" w14:textId="0A08C222" w:rsidR="00CF475B" w:rsidRPr="00CF475B" w:rsidRDefault="00CF475B" w:rsidP="00CF475B">
      <w:pPr>
        <w:jc w:val="both"/>
        <w:rPr>
          <w:rFonts w:cstheme="minorHAnsi"/>
          <w:sz w:val="24"/>
          <w:szCs w:val="24"/>
        </w:rPr>
      </w:pPr>
      <w:r w:rsidRPr="00CF475B">
        <w:rPr>
          <w:rFonts w:cstheme="minorHAnsi"/>
          <w:sz w:val="24"/>
          <w:szCs w:val="24"/>
        </w:rPr>
        <w:t xml:space="preserve">Τα μέτρα του 1932 </w:t>
      </w:r>
      <w:r>
        <w:rPr>
          <w:rFonts w:cstheme="minorHAnsi"/>
          <w:sz w:val="24"/>
          <w:szCs w:val="24"/>
        </w:rPr>
        <w:t xml:space="preserve">ήταν </w:t>
      </w:r>
      <w:r w:rsidRPr="00CF475B">
        <w:rPr>
          <w:rFonts w:cstheme="minorHAnsi"/>
          <w:sz w:val="24"/>
          <w:szCs w:val="24"/>
        </w:rPr>
        <w:t xml:space="preserve">το ορόσημο για την ανάπτυξη της εγχώριας παραγωγής, η οποία συνεχίστηκε ως τις παραμονές του Β΄ Παγκοσμίου Πολέμου. Άμεση συνέπεια των μέτρων αυτών ήταν ότι η δραχμή υποτιμήθηκε κατά 60% σε σχέση με ξένα νομίσματα, ενώ παράλληλα οι τιμές των εγχώριων προϊόντων δεν ανέβηκαν παρά μόνο 13,4%. Αυτό είχε ως συνέπεια ότι τα προϊόντα του εξωτερικού ακρίβυναν τουλάχιστον τέσσερις φορές περισσότερο από τα εγχώρια προϊόντα. Έτσι οι εισαγωγές περιορίστηκαν ακόμη περισσότερο όχι μόνο λόγω των συναλλαγματικών δυσκολιών της χώρας, αλλά και γιατί η απότομη ύψωση της τιμής του συναλλάγματος δεν ακολουθήθηκε από ανάλογη ύψωση των τιμών στην εγχώρια αγορά, πράγμα που λειτούργησε σαν ένας επιπρόσθετος προστατευτικός δασμός. Στην ουσία τα μέτρα του 1932 κινητοποίησαν αρχικά ένα </w:t>
      </w:r>
      <w:proofErr w:type="spellStart"/>
      <w:r w:rsidRPr="00CF475B">
        <w:rPr>
          <w:rFonts w:cstheme="minorHAnsi"/>
          <w:sz w:val="24"/>
          <w:szCs w:val="24"/>
        </w:rPr>
        <w:t>προϋπάρχον</w:t>
      </w:r>
      <w:proofErr w:type="spellEnd"/>
      <w:r w:rsidRPr="00CF475B">
        <w:rPr>
          <w:rFonts w:cstheme="minorHAnsi"/>
          <w:sz w:val="24"/>
          <w:szCs w:val="24"/>
        </w:rPr>
        <w:t xml:space="preserve"> παραγωγικό δυναμικό που παρέμενε ως τότε αναξιοποίητο. Στη συνέχεια, όπως τονίζει ο Ξ. Ζολώτας, ο έντονος περιορισμός των εισαγωγών δημιούργησε μια «</w:t>
      </w:r>
      <w:proofErr w:type="spellStart"/>
      <w:r w:rsidRPr="00CF475B">
        <w:rPr>
          <w:rFonts w:cstheme="minorHAnsi"/>
          <w:sz w:val="24"/>
          <w:szCs w:val="24"/>
        </w:rPr>
        <w:t>θερμοκηπικήν</w:t>
      </w:r>
      <w:proofErr w:type="spellEnd"/>
      <w:r w:rsidRPr="00CF475B">
        <w:rPr>
          <w:rFonts w:cstheme="minorHAnsi"/>
          <w:sz w:val="24"/>
          <w:szCs w:val="24"/>
        </w:rPr>
        <w:t xml:space="preserve"> ατμόσφαιρα </w:t>
      </w:r>
      <w:proofErr w:type="spellStart"/>
      <w:r w:rsidRPr="00CF475B">
        <w:rPr>
          <w:rFonts w:cstheme="minorHAnsi"/>
          <w:sz w:val="24"/>
          <w:szCs w:val="24"/>
        </w:rPr>
        <w:t>ζωηράς</w:t>
      </w:r>
      <w:proofErr w:type="spellEnd"/>
      <w:r w:rsidRPr="00CF475B">
        <w:rPr>
          <w:rFonts w:cstheme="minorHAnsi"/>
          <w:sz w:val="24"/>
          <w:szCs w:val="24"/>
        </w:rPr>
        <w:t xml:space="preserve"> βιομηχανικής αναπτύξεως». </w:t>
      </w:r>
    </w:p>
    <w:p w14:paraId="3FF28BB6" w14:textId="77777777" w:rsidR="00CF475B" w:rsidRPr="00CF475B" w:rsidRDefault="00CF475B" w:rsidP="00CF475B">
      <w:pPr>
        <w:jc w:val="both"/>
        <w:rPr>
          <w:rFonts w:cstheme="minorHAnsi"/>
          <w:sz w:val="24"/>
          <w:szCs w:val="24"/>
        </w:rPr>
      </w:pPr>
      <w:r w:rsidRPr="00CF475B">
        <w:rPr>
          <w:rFonts w:cstheme="minorHAnsi"/>
          <w:sz w:val="24"/>
          <w:szCs w:val="24"/>
        </w:rPr>
        <w:t>[…] Χαρακτηριστικό της γενικής κινητοποιήσεως των παραγωγικών πόρων της χώρας ήταν η εντυπωσιακή αύξηση στην παραγωγή και κατανάλωση ηλεκτρικής ενέργειας: μεταξύ των ετών 1928 και 1938, η ποσότητα του παραγόμενου ηλεκτρικού ρεύματος πολλαπλασιάστηκε επί 4. Στο ίδιο διάστημα, το προϊόν του σχετικά νέου κλάδου των μηχανικών κατασκευών πολλαπλασιάστηκε επί 5,8%. Θα πρέπει ακόμη να σημειωθεί ότι, σύμφωνα με στοιχεία της Κοινωνίας των Εθνών, κατά την περίοδο 1928-1938 η Ελλάδα σημείωσε τη μεγαλύτερη αύξηση βιομηχανικής παραγωγής στον κόσμο (65%), μετά τη Σοβιετική Ένωση (877%) και την Ιαπωνία (73%).</w:t>
      </w:r>
    </w:p>
    <w:p w14:paraId="56E68B53" w14:textId="77777777" w:rsidR="00CF475B" w:rsidRPr="00CF475B" w:rsidRDefault="00CF475B" w:rsidP="00CF475B">
      <w:pPr>
        <w:jc w:val="right"/>
        <w:rPr>
          <w:rFonts w:cstheme="minorHAnsi"/>
          <w:sz w:val="20"/>
          <w:szCs w:val="20"/>
        </w:rPr>
      </w:pPr>
      <w:r w:rsidRPr="00CF475B">
        <w:rPr>
          <w:rFonts w:cstheme="minorHAnsi"/>
          <w:sz w:val="20"/>
          <w:szCs w:val="20"/>
        </w:rPr>
        <w:t xml:space="preserve">Κώστας </w:t>
      </w:r>
      <w:proofErr w:type="spellStart"/>
      <w:r w:rsidRPr="00CF475B">
        <w:rPr>
          <w:rFonts w:cstheme="minorHAnsi"/>
          <w:sz w:val="20"/>
          <w:szCs w:val="20"/>
        </w:rPr>
        <w:t>Βεργόπουλος</w:t>
      </w:r>
      <w:proofErr w:type="spellEnd"/>
      <w:r w:rsidRPr="00CF475B">
        <w:rPr>
          <w:rFonts w:cstheme="minorHAnsi"/>
          <w:sz w:val="20"/>
          <w:szCs w:val="20"/>
        </w:rPr>
        <w:t xml:space="preserve">, </w:t>
      </w:r>
      <w:r w:rsidRPr="00CF475B">
        <w:rPr>
          <w:rFonts w:cstheme="minorHAnsi"/>
          <w:i/>
          <w:sz w:val="20"/>
          <w:szCs w:val="20"/>
        </w:rPr>
        <w:t xml:space="preserve">Η ελληνική οικονομία από το 1926 ως το 1935 </w:t>
      </w:r>
      <w:r w:rsidRPr="00CF475B">
        <w:rPr>
          <w:rFonts w:cstheme="minorHAnsi"/>
          <w:sz w:val="20"/>
          <w:szCs w:val="20"/>
        </w:rPr>
        <w:t>(στο Ιστορία του Ελληνικού Έθνους, Εκδοτική Αθηνών, τόμος ΙΕ΄, σελ. 330</w:t>
      </w:r>
    </w:p>
    <w:p w14:paraId="59FCDCE2" w14:textId="77777777" w:rsidR="00CF475B" w:rsidRPr="00CF475B" w:rsidRDefault="00CF475B" w:rsidP="00CF475B">
      <w:pPr>
        <w:rPr>
          <w:rFonts w:cstheme="minorHAnsi"/>
          <w:b/>
          <w:bCs/>
          <w:sz w:val="24"/>
          <w:szCs w:val="24"/>
        </w:rPr>
      </w:pPr>
      <w:r w:rsidRPr="00CF475B">
        <w:rPr>
          <w:rFonts w:cstheme="minorHAnsi"/>
          <w:b/>
          <w:bCs/>
          <w:sz w:val="24"/>
          <w:szCs w:val="24"/>
        </w:rPr>
        <w:t>ΚΕΙΜΕΝΟ Β</w:t>
      </w:r>
    </w:p>
    <w:p w14:paraId="54B2A942" w14:textId="77777777" w:rsidR="00CF475B" w:rsidRPr="00CF475B" w:rsidRDefault="00CF475B" w:rsidP="00CF475B">
      <w:pPr>
        <w:jc w:val="both"/>
        <w:rPr>
          <w:rFonts w:cstheme="minorHAnsi"/>
          <w:sz w:val="24"/>
          <w:szCs w:val="24"/>
        </w:rPr>
      </w:pPr>
      <w:r w:rsidRPr="00CF475B">
        <w:rPr>
          <w:rFonts w:cstheme="minorHAnsi"/>
          <w:sz w:val="24"/>
          <w:szCs w:val="24"/>
        </w:rPr>
        <w:t xml:space="preserve">Η προστασία της εγχώριας αγοράς και τα περιορισμένα μέτρα επί των εισαγωγών οδήγησαν σε ένα διπλό αποτέλεσμα: α) περιορίστηκε το συνολικό εξωτερικό εμπόριο της χώρας και β) εξισορροπήθηκε καλύτερα το εξωτερικό εμπορικό ισοζύγιο. Η βελτίωση του ισοζυγίου ήταν αποτέλεσμα της πολιτικής της σχετικής αυτάρκειας και της αύξησης των εξαγωγών μέσω συμψηφιστικών ανταλλαγών. </w:t>
      </w:r>
    </w:p>
    <w:tbl>
      <w:tblPr>
        <w:tblStyle w:val="a3"/>
        <w:tblW w:w="0" w:type="auto"/>
        <w:tblLayout w:type="fixed"/>
        <w:tblLook w:val="04A0" w:firstRow="1" w:lastRow="0" w:firstColumn="1" w:lastColumn="0" w:noHBand="0" w:noVBand="1"/>
      </w:tblPr>
      <w:tblGrid>
        <w:gridCol w:w="4035"/>
        <w:gridCol w:w="4035"/>
      </w:tblGrid>
      <w:tr w:rsidR="00CF475B" w:rsidRPr="00CF475B" w14:paraId="54769055" w14:textId="77777777" w:rsidTr="00CF475B">
        <w:trPr>
          <w:trHeight w:val="260"/>
        </w:trPr>
        <w:tc>
          <w:tcPr>
            <w:tcW w:w="8070" w:type="dxa"/>
            <w:gridSpan w:val="2"/>
          </w:tcPr>
          <w:p w14:paraId="65143D0A" w14:textId="5A11684F" w:rsidR="00CF475B" w:rsidRPr="00CF475B" w:rsidRDefault="00CF475B" w:rsidP="002B399D">
            <w:pPr>
              <w:jc w:val="center"/>
              <w:rPr>
                <w:rFonts w:cstheme="minorHAnsi"/>
                <w:b/>
                <w:sz w:val="24"/>
                <w:szCs w:val="24"/>
              </w:rPr>
            </w:pPr>
            <w:r w:rsidRPr="00CF475B">
              <w:rPr>
                <w:rFonts w:cstheme="minorHAnsi"/>
                <w:b/>
                <w:sz w:val="24"/>
                <w:szCs w:val="24"/>
              </w:rPr>
              <w:t>ΟΙ ΕΞΑΓΩΓΕΣ ΩΣ ΠΟΣΟΣΤΟ ΤΩΝ Ε</w:t>
            </w:r>
            <w:r>
              <w:rPr>
                <w:rFonts w:cstheme="minorHAnsi"/>
                <w:b/>
                <w:sz w:val="24"/>
                <w:szCs w:val="24"/>
              </w:rPr>
              <w:t>ΙΣ</w:t>
            </w:r>
            <w:r w:rsidRPr="00CF475B">
              <w:rPr>
                <w:rFonts w:cstheme="minorHAnsi"/>
                <w:b/>
                <w:sz w:val="24"/>
                <w:szCs w:val="24"/>
              </w:rPr>
              <w:t>ΑΓΩΓΩΝ</w:t>
            </w:r>
          </w:p>
        </w:tc>
      </w:tr>
      <w:tr w:rsidR="00CF475B" w:rsidRPr="00CF475B" w14:paraId="2A4D457A" w14:textId="77777777" w:rsidTr="00CF475B">
        <w:trPr>
          <w:trHeight w:val="260"/>
        </w:trPr>
        <w:tc>
          <w:tcPr>
            <w:tcW w:w="4035" w:type="dxa"/>
          </w:tcPr>
          <w:p w14:paraId="638BF5B4" w14:textId="77777777" w:rsidR="00CF475B" w:rsidRPr="00CF475B" w:rsidRDefault="00CF475B" w:rsidP="002B399D">
            <w:pPr>
              <w:jc w:val="center"/>
              <w:rPr>
                <w:rFonts w:cstheme="minorHAnsi"/>
                <w:b/>
                <w:sz w:val="24"/>
                <w:szCs w:val="24"/>
              </w:rPr>
            </w:pPr>
            <w:r w:rsidRPr="00CF475B">
              <w:rPr>
                <w:rFonts w:cstheme="minorHAnsi"/>
                <w:b/>
                <w:sz w:val="24"/>
                <w:szCs w:val="24"/>
              </w:rPr>
              <w:t>ΕΤΟΣ</w:t>
            </w:r>
          </w:p>
        </w:tc>
        <w:tc>
          <w:tcPr>
            <w:tcW w:w="4035" w:type="dxa"/>
          </w:tcPr>
          <w:p w14:paraId="0B5DD8A7" w14:textId="77777777" w:rsidR="00CF475B" w:rsidRPr="00CF475B" w:rsidRDefault="00CF475B" w:rsidP="002B399D">
            <w:pPr>
              <w:jc w:val="center"/>
              <w:rPr>
                <w:rFonts w:cstheme="minorHAnsi"/>
                <w:b/>
                <w:sz w:val="24"/>
                <w:szCs w:val="24"/>
              </w:rPr>
            </w:pPr>
            <w:r w:rsidRPr="00CF475B">
              <w:rPr>
                <w:rFonts w:cstheme="minorHAnsi"/>
                <w:b/>
                <w:sz w:val="24"/>
                <w:szCs w:val="24"/>
              </w:rPr>
              <w:t>%</w:t>
            </w:r>
          </w:p>
        </w:tc>
      </w:tr>
      <w:tr w:rsidR="00CF475B" w:rsidRPr="00CF475B" w14:paraId="5C43F2B6" w14:textId="77777777" w:rsidTr="00CF475B">
        <w:trPr>
          <w:trHeight w:val="274"/>
        </w:trPr>
        <w:tc>
          <w:tcPr>
            <w:tcW w:w="4035" w:type="dxa"/>
          </w:tcPr>
          <w:p w14:paraId="716F25BF" w14:textId="77777777" w:rsidR="00CF475B" w:rsidRPr="00CF475B" w:rsidRDefault="00CF475B" w:rsidP="002B399D">
            <w:pPr>
              <w:jc w:val="center"/>
              <w:rPr>
                <w:rFonts w:cstheme="minorHAnsi"/>
                <w:sz w:val="24"/>
                <w:szCs w:val="24"/>
              </w:rPr>
            </w:pPr>
            <w:r w:rsidRPr="00CF475B">
              <w:rPr>
                <w:rFonts w:cstheme="minorHAnsi"/>
                <w:sz w:val="24"/>
                <w:szCs w:val="24"/>
              </w:rPr>
              <w:t>1923</w:t>
            </w:r>
          </w:p>
        </w:tc>
        <w:tc>
          <w:tcPr>
            <w:tcW w:w="4035" w:type="dxa"/>
          </w:tcPr>
          <w:p w14:paraId="5007F4B7" w14:textId="77777777" w:rsidR="00CF475B" w:rsidRPr="00CF475B" w:rsidRDefault="00CF475B" w:rsidP="002B399D">
            <w:pPr>
              <w:jc w:val="center"/>
              <w:rPr>
                <w:rFonts w:cstheme="minorHAnsi"/>
                <w:sz w:val="24"/>
                <w:szCs w:val="24"/>
              </w:rPr>
            </w:pPr>
            <w:r w:rsidRPr="00CF475B">
              <w:rPr>
                <w:rFonts w:cstheme="minorHAnsi"/>
                <w:sz w:val="24"/>
                <w:szCs w:val="24"/>
              </w:rPr>
              <w:t>41,6</w:t>
            </w:r>
          </w:p>
        </w:tc>
      </w:tr>
      <w:tr w:rsidR="00CF475B" w:rsidRPr="00CF475B" w14:paraId="1D89F5EA" w14:textId="77777777" w:rsidTr="00CF475B">
        <w:trPr>
          <w:trHeight w:val="260"/>
        </w:trPr>
        <w:tc>
          <w:tcPr>
            <w:tcW w:w="4035" w:type="dxa"/>
          </w:tcPr>
          <w:p w14:paraId="35C30EFA" w14:textId="77777777" w:rsidR="00CF475B" w:rsidRPr="00CF475B" w:rsidRDefault="00CF475B" w:rsidP="002B399D">
            <w:pPr>
              <w:jc w:val="center"/>
              <w:rPr>
                <w:rFonts w:cstheme="minorHAnsi"/>
                <w:sz w:val="24"/>
                <w:szCs w:val="24"/>
              </w:rPr>
            </w:pPr>
            <w:r w:rsidRPr="00CF475B">
              <w:rPr>
                <w:rFonts w:cstheme="minorHAnsi"/>
                <w:sz w:val="24"/>
                <w:szCs w:val="24"/>
              </w:rPr>
              <w:t>1928</w:t>
            </w:r>
          </w:p>
        </w:tc>
        <w:tc>
          <w:tcPr>
            <w:tcW w:w="4035" w:type="dxa"/>
          </w:tcPr>
          <w:p w14:paraId="17226504" w14:textId="77777777" w:rsidR="00CF475B" w:rsidRPr="00CF475B" w:rsidRDefault="00CF475B" w:rsidP="002B399D">
            <w:pPr>
              <w:jc w:val="center"/>
              <w:rPr>
                <w:rFonts w:cstheme="minorHAnsi"/>
                <w:sz w:val="24"/>
                <w:szCs w:val="24"/>
              </w:rPr>
            </w:pPr>
            <w:r w:rsidRPr="00CF475B">
              <w:rPr>
                <w:rFonts w:cstheme="minorHAnsi"/>
                <w:sz w:val="24"/>
                <w:szCs w:val="24"/>
              </w:rPr>
              <w:t>50,8</w:t>
            </w:r>
          </w:p>
        </w:tc>
      </w:tr>
      <w:tr w:rsidR="00CF475B" w:rsidRPr="00CF475B" w14:paraId="4A859B8D" w14:textId="77777777" w:rsidTr="00CF475B">
        <w:trPr>
          <w:trHeight w:val="260"/>
        </w:trPr>
        <w:tc>
          <w:tcPr>
            <w:tcW w:w="4035" w:type="dxa"/>
          </w:tcPr>
          <w:p w14:paraId="50ABD2F8" w14:textId="77777777" w:rsidR="00CF475B" w:rsidRPr="00CF475B" w:rsidRDefault="00CF475B" w:rsidP="002B399D">
            <w:pPr>
              <w:jc w:val="center"/>
              <w:rPr>
                <w:rFonts w:cstheme="minorHAnsi"/>
                <w:sz w:val="24"/>
                <w:szCs w:val="24"/>
              </w:rPr>
            </w:pPr>
            <w:r w:rsidRPr="00CF475B">
              <w:rPr>
                <w:rFonts w:cstheme="minorHAnsi"/>
                <w:sz w:val="24"/>
                <w:szCs w:val="24"/>
              </w:rPr>
              <w:t>1933</w:t>
            </w:r>
          </w:p>
        </w:tc>
        <w:tc>
          <w:tcPr>
            <w:tcW w:w="4035" w:type="dxa"/>
          </w:tcPr>
          <w:p w14:paraId="6AC96070" w14:textId="77777777" w:rsidR="00CF475B" w:rsidRPr="00CF475B" w:rsidRDefault="00CF475B" w:rsidP="002B399D">
            <w:pPr>
              <w:jc w:val="center"/>
              <w:rPr>
                <w:rFonts w:cstheme="minorHAnsi"/>
                <w:sz w:val="24"/>
                <w:szCs w:val="24"/>
              </w:rPr>
            </w:pPr>
            <w:r w:rsidRPr="00CF475B">
              <w:rPr>
                <w:rFonts w:cstheme="minorHAnsi"/>
                <w:sz w:val="24"/>
                <w:szCs w:val="24"/>
              </w:rPr>
              <w:t>60,7</w:t>
            </w:r>
          </w:p>
        </w:tc>
      </w:tr>
      <w:tr w:rsidR="00CF475B" w:rsidRPr="00CF475B" w14:paraId="3DDE4DDB" w14:textId="77777777" w:rsidTr="00CF475B">
        <w:trPr>
          <w:trHeight w:val="260"/>
        </w:trPr>
        <w:tc>
          <w:tcPr>
            <w:tcW w:w="4035" w:type="dxa"/>
          </w:tcPr>
          <w:p w14:paraId="02AD5B99" w14:textId="77777777" w:rsidR="00CF475B" w:rsidRPr="00CF475B" w:rsidRDefault="00CF475B" w:rsidP="002B399D">
            <w:pPr>
              <w:jc w:val="center"/>
              <w:rPr>
                <w:rFonts w:cstheme="minorHAnsi"/>
                <w:sz w:val="24"/>
                <w:szCs w:val="24"/>
              </w:rPr>
            </w:pPr>
            <w:r w:rsidRPr="00CF475B">
              <w:rPr>
                <w:rFonts w:cstheme="minorHAnsi"/>
                <w:sz w:val="24"/>
                <w:szCs w:val="24"/>
              </w:rPr>
              <w:t>1938</w:t>
            </w:r>
          </w:p>
        </w:tc>
        <w:tc>
          <w:tcPr>
            <w:tcW w:w="4035" w:type="dxa"/>
          </w:tcPr>
          <w:p w14:paraId="4F9FBB39" w14:textId="77777777" w:rsidR="00CF475B" w:rsidRPr="00CF475B" w:rsidRDefault="00CF475B" w:rsidP="002B399D">
            <w:pPr>
              <w:jc w:val="center"/>
              <w:rPr>
                <w:rFonts w:cstheme="minorHAnsi"/>
                <w:sz w:val="24"/>
                <w:szCs w:val="24"/>
              </w:rPr>
            </w:pPr>
            <w:r w:rsidRPr="00CF475B">
              <w:rPr>
                <w:rFonts w:cstheme="minorHAnsi"/>
                <w:sz w:val="24"/>
                <w:szCs w:val="24"/>
              </w:rPr>
              <w:t>68,7</w:t>
            </w:r>
          </w:p>
        </w:tc>
      </w:tr>
      <w:tr w:rsidR="00CF475B" w:rsidRPr="00CF475B" w14:paraId="6CF76A5B" w14:textId="77777777" w:rsidTr="00CF475B">
        <w:trPr>
          <w:trHeight w:val="260"/>
        </w:trPr>
        <w:tc>
          <w:tcPr>
            <w:tcW w:w="4035" w:type="dxa"/>
          </w:tcPr>
          <w:p w14:paraId="145D945E" w14:textId="77777777" w:rsidR="00CF475B" w:rsidRPr="00CF475B" w:rsidRDefault="00CF475B" w:rsidP="002B399D">
            <w:pPr>
              <w:jc w:val="center"/>
              <w:rPr>
                <w:rFonts w:cstheme="minorHAnsi"/>
                <w:sz w:val="24"/>
                <w:szCs w:val="24"/>
              </w:rPr>
            </w:pPr>
            <w:r w:rsidRPr="00CF475B">
              <w:rPr>
                <w:rFonts w:cstheme="minorHAnsi"/>
                <w:sz w:val="24"/>
                <w:szCs w:val="24"/>
              </w:rPr>
              <w:t>1939</w:t>
            </w:r>
          </w:p>
        </w:tc>
        <w:tc>
          <w:tcPr>
            <w:tcW w:w="4035" w:type="dxa"/>
          </w:tcPr>
          <w:p w14:paraId="65118A66" w14:textId="77777777" w:rsidR="00CF475B" w:rsidRPr="00CF475B" w:rsidRDefault="00CF475B" w:rsidP="002B399D">
            <w:pPr>
              <w:jc w:val="center"/>
              <w:rPr>
                <w:rFonts w:cstheme="minorHAnsi"/>
                <w:sz w:val="24"/>
                <w:szCs w:val="24"/>
              </w:rPr>
            </w:pPr>
            <w:r w:rsidRPr="00CF475B">
              <w:rPr>
                <w:rFonts w:cstheme="minorHAnsi"/>
                <w:sz w:val="24"/>
                <w:szCs w:val="24"/>
              </w:rPr>
              <w:t>75,4</w:t>
            </w:r>
          </w:p>
        </w:tc>
      </w:tr>
    </w:tbl>
    <w:p w14:paraId="6AB81633" w14:textId="77777777" w:rsidR="00CF475B" w:rsidRPr="00CF475B" w:rsidRDefault="00CF475B" w:rsidP="00CF475B">
      <w:pPr>
        <w:rPr>
          <w:rFonts w:cstheme="minorHAnsi"/>
          <w:sz w:val="24"/>
          <w:szCs w:val="24"/>
        </w:rPr>
      </w:pPr>
      <w:r w:rsidRPr="00CF475B">
        <w:rPr>
          <w:rFonts w:cstheme="minorHAnsi"/>
          <w:sz w:val="24"/>
          <w:szCs w:val="24"/>
        </w:rPr>
        <w:t xml:space="preserve">   </w:t>
      </w:r>
    </w:p>
    <w:p w14:paraId="1EF1CEC5" w14:textId="1E7AB855" w:rsidR="00FD1A98" w:rsidRPr="00CF475B" w:rsidRDefault="00CF475B" w:rsidP="00CF475B">
      <w:pPr>
        <w:jc w:val="right"/>
        <w:rPr>
          <w:rFonts w:cstheme="minorHAnsi"/>
          <w:sz w:val="20"/>
          <w:szCs w:val="20"/>
        </w:rPr>
      </w:pPr>
      <w:proofErr w:type="spellStart"/>
      <w:r w:rsidRPr="00CF475B">
        <w:rPr>
          <w:rFonts w:cstheme="minorHAnsi"/>
          <w:sz w:val="20"/>
          <w:szCs w:val="20"/>
        </w:rPr>
        <w:t>ό.π</w:t>
      </w:r>
      <w:proofErr w:type="spellEnd"/>
      <w:r w:rsidRPr="00CF475B">
        <w:rPr>
          <w:rFonts w:cstheme="minorHAnsi"/>
          <w:sz w:val="20"/>
          <w:szCs w:val="20"/>
        </w:rPr>
        <w:t>., σελ. 340</w:t>
      </w:r>
    </w:p>
    <w:sectPr w:rsidR="00FD1A98" w:rsidRPr="00CF475B" w:rsidSect="00CF475B">
      <w:pgSz w:w="11906" w:h="16838"/>
      <w:pgMar w:top="851"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5B"/>
    <w:rsid w:val="002E4ED2"/>
    <w:rsid w:val="00CF475B"/>
    <w:rsid w:val="00E70066"/>
    <w:rsid w:val="00FD1A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7385"/>
  <w15:chartTrackingRefBased/>
  <w15:docId w15:val="{95D69192-59C1-4BFE-975B-EDD9639D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398</Words>
  <Characters>2154</Characters>
  <Application>Microsoft Office Word</Application>
  <DocSecurity>0</DocSecurity>
  <Lines>17</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ΦΩΤΕΙΝΗ ΣΑΦΛΑΓΙΟΥΡΑ</dc:creator>
  <cp:keywords/>
  <dc:description/>
  <cp:lastModifiedBy>ΦΩΤΕΙΝΗ ΣΑΦΛΑΓΙΟΥΡΑ</cp:lastModifiedBy>
  <cp:revision>1</cp:revision>
  <dcterms:created xsi:type="dcterms:W3CDTF">2021-03-16T22:21:00Z</dcterms:created>
  <dcterms:modified xsi:type="dcterms:W3CDTF">2021-03-16T22:30:00Z</dcterms:modified>
</cp:coreProperties>
</file>