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E425" w14:textId="77777777" w:rsidR="001C7168" w:rsidRPr="001C52C3" w:rsidRDefault="001C7168" w:rsidP="001C52C3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</w:pPr>
      <w:r w:rsidRPr="001C52C3"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  <w:t xml:space="preserve">ΤΕΣΤ ΣΤΟ ΚΕΦΑΛΑΙΟ </w:t>
      </w:r>
      <w:r w:rsidR="001C52C3"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  <w:t>ΔΕΚΑ</w:t>
      </w:r>
      <w:r w:rsidRPr="001C52C3"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  <w:t xml:space="preserve"> ΠΟΛΙΤΙΚΗ ΠΑΙΔΕΙΑ Α΄ΛΥΚΕΙΟΥ</w:t>
      </w:r>
    </w:p>
    <w:p w14:paraId="5FE133CF" w14:textId="669F08B7" w:rsidR="001C7168" w:rsidRPr="001C52C3" w:rsidRDefault="001C52C3" w:rsidP="001C52C3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  <w:t xml:space="preserve">ΑΠΡΙΛΙΟΣ </w:t>
      </w:r>
      <w:r w:rsidR="001C7168" w:rsidRPr="001C52C3"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  <w:t xml:space="preserve"> </w:t>
      </w:r>
    </w:p>
    <w:p w14:paraId="5D8D7A44" w14:textId="77777777" w:rsidR="001C7168" w:rsidRPr="001C52C3" w:rsidRDefault="001C7168" w:rsidP="001C52C3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</w:pPr>
    </w:p>
    <w:p w14:paraId="17987C64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eastAsia="Times New Roman" w:hAnsi="Times New Roman"/>
          <w:b/>
          <w:color w:val="3B3835"/>
          <w:sz w:val="24"/>
          <w:szCs w:val="24"/>
          <w:lang w:val="en-US" w:eastAsia="el-GR"/>
        </w:rPr>
      </w:pPr>
    </w:p>
    <w:p w14:paraId="4FE8BB34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</w:pPr>
      <w:r w:rsidRPr="001C52C3">
        <w:rPr>
          <w:rFonts w:ascii="Times New Roman" w:eastAsia="Times New Roman" w:hAnsi="Times New Roman"/>
          <w:b/>
          <w:color w:val="3B3835"/>
          <w:sz w:val="24"/>
          <w:szCs w:val="24"/>
          <w:lang w:eastAsia="el-GR"/>
        </w:rPr>
        <w:t xml:space="preserve"> ΣΩΣΤΟ- ΛΑΘΟΣ</w:t>
      </w:r>
    </w:p>
    <w:p w14:paraId="2E62A08B" w14:textId="77777777" w:rsidR="001C7168" w:rsidRPr="001C52C3" w:rsidRDefault="001C7168" w:rsidP="001C52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Εταιρεία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Περιορισµένης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Ευθύνης (Ε.Π.Ε.) είναι η εταιρεία που το κεφάλαιό της διαιρείται σε ίσα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ερίδια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, τις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ετοχές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. </w:t>
      </w:r>
    </w:p>
    <w:p w14:paraId="18B5C87E" w14:textId="77777777" w:rsidR="001C7168" w:rsidRPr="001C52C3" w:rsidRDefault="001C7168" w:rsidP="001C52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Η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επωνυµία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της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Ετερόρρυθµης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Εταιρίας αποτελείται µόνο από τα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ονόµατα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των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οµόρρυθµων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εταίρων.</w:t>
      </w:r>
    </w:p>
    <w:p w14:paraId="10D95501" w14:textId="77777777" w:rsidR="001C7168" w:rsidRPr="001C52C3" w:rsidRDefault="001C7168" w:rsidP="001C52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Η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Οµόρρυθµη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Εταιρεία διαφέρει από την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Ετερόρρυθµη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Εταιρία µόνο στην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επωνυµία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και στον τρόπο διαχείρισης που ασκούν οι εταίροι. </w:t>
      </w:r>
    </w:p>
    <w:p w14:paraId="7C9EC8EC" w14:textId="77777777" w:rsidR="001C7168" w:rsidRPr="001C52C3" w:rsidRDefault="001C7168" w:rsidP="001C52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Με βάση τη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νοµική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ορφή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τους οι επιχειρήσεις διακρίνονται σε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ατοµικές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και σε εταιρείες.</w:t>
      </w:r>
    </w:p>
    <w:p w14:paraId="728F0376" w14:textId="77777777" w:rsidR="001C7168" w:rsidRPr="001C52C3" w:rsidRDefault="001C7168" w:rsidP="001C52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Οι εισφορές των εταίρων προς την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Οµόρρυθµη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Εταιρία διακρίνονται σε εισφορές σε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>χρήµα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  <w:shd w:val="clear" w:color="auto" w:fill="EEEEEE"/>
        </w:rPr>
        <w:t xml:space="preserve"> και σε είδος. </w:t>
      </w:r>
    </w:p>
    <w:p w14:paraId="7384BE46" w14:textId="77777777" w:rsidR="001C7168" w:rsidRPr="001C52C3" w:rsidRDefault="001C7168" w:rsidP="001C52C3">
      <w:pPr>
        <w:spacing w:after="0" w:line="240" w:lineRule="auto"/>
        <w:jc w:val="both"/>
        <w:rPr>
          <w:rFonts w:ascii="Times New Roman" w:hAnsi="Times New Roman"/>
          <w:b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b/>
          <w:color w:val="3B3835"/>
          <w:sz w:val="24"/>
          <w:szCs w:val="24"/>
          <w:shd w:val="clear" w:color="auto" w:fill="EEEEEE"/>
        </w:rPr>
        <w:t xml:space="preserve">        </w:t>
      </w:r>
    </w:p>
    <w:p w14:paraId="46847FBC" w14:textId="77777777" w:rsidR="001C7168" w:rsidRPr="001C52C3" w:rsidRDefault="001C7168" w:rsidP="001C52C3">
      <w:pPr>
        <w:spacing w:after="0" w:line="240" w:lineRule="auto"/>
        <w:jc w:val="both"/>
        <w:rPr>
          <w:rFonts w:ascii="Times New Roman" w:hAnsi="Times New Roman"/>
          <w:b/>
          <w:color w:val="3B3835"/>
          <w:sz w:val="24"/>
          <w:szCs w:val="24"/>
          <w:shd w:val="clear" w:color="auto" w:fill="EEEEEE"/>
        </w:rPr>
      </w:pPr>
      <w:r w:rsidRPr="001C52C3">
        <w:rPr>
          <w:rFonts w:ascii="Times New Roman" w:hAnsi="Times New Roman"/>
          <w:b/>
          <w:color w:val="3B3835"/>
          <w:sz w:val="24"/>
          <w:szCs w:val="24"/>
          <w:shd w:val="clear" w:color="auto" w:fill="EEEEEE"/>
        </w:rPr>
        <w:t xml:space="preserve">            ΑΝΤΙΣΤΟΙΧΗΣΗ </w:t>
      </w:r>
    </w:p>
    <w:p w14:paraId="64253652" w14:textId="77777777" w:rsidR="001C7168" w:rsidRPr="001C52C3" w:rsidRDefault="001C7168" w:rsidP="001C52C3">
      <w:pPr>
        <w:spacing w:after="0" w:line="240" w:lineRule="auto"/>
        <w:jc w:val="both"/>
        <w:rPr>
          <w:rFonts w:ascii="Times New Roman" w:hAnsi="Times New Roman"/>
          <w:color w:val="3B3835"/>
          <w:sz w:val="24"/>
          <w:szCs w:val="24"/>
          <w:shd w:val="clear" w:color="auto" w:fill="EEEEEE"/>
        </w:rPr>
      </w:pPr>
    </w:p>
    <w:p w14:paraId="02A1DEA1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b/>
          <w:color w:val="3B3835"/>
          <w:sz w:val="24"/>
          <w:szCs w:val="24"/>
        </w:rPr>
      </w:pPr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1. Ο </w:t>
      </w:r>
      <w:proofErr w:type="spellStart"/>
      <w:r w:rsidRPr="001C52C3">
        <w:rPr>
          <w:rFonts w:ascii="Times New Roman" w:hAnsi="Times New Roman"/>
          <w:b/>
          <w:color w:val="3B3835"/>
          <w:sz w:val="24"/>
          <w:szCs w:val="24"/>
        </w:rPr>
        <w:t>τουρισµός</w:t>
      </w:r>
      <w:proofErr w:type="spellEnd"/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 ανήκει: </w:t>
      </w:r>
    </w:p>
    <w:p w14:paraId="16E67D1D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α. στον πρωτογενή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τοµέα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παραγωγής. </w:t>
      </w:r>
    </w:p>
    <w:p w14:paraId="235A84FA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β. στον δευτερογενή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τοµέα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παραγωγής.</w:t>
      </w:r>
    </w:p>
    <w:p w14:paraId="62AC2137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 γ. στον τριτογενή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τοµέα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παραγωγής.</w:t>
      </w:r>
    </w:p>
    <w:p w14:paraId="0083363E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 δ. σε κανέναν από τους παραπάνω</w:t>
      </w:r>
    </w:p>
    <w:p w14:paraId="44C49448" w14:textId="77777777" w:rsidR="001C52C3" w:rsidRDefault="001C52C3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b/>
          <w:color w:val="3B3835"/>
          <w:sz w:val="24"/>
          <w:szCs w:val="24"/>
        </w:rPr>
      </w:pPr>
    </w:p>
    <w:p w14:paraId="44796AFE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b/>
          <w:color w:val="3B3835"/>
          <w:sz w:val="24"/>
          <w:szCs w:val="24"/>
        </w:rPr>
      </w:pPr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2. Ανήκει στα </w:t>
      </w:r>
      <w:proofErr w:type="spellStart"/>
      <w:r w:rsidRPr="001C52C3">
        <w:rPr>
          <w:rFonts w:ascii="Times New Roman" w:hAnsi="Times New Roman"/>
          <w:b/>
          <w:color w:val="3B3835"/>
          <w:sz w:val="24"/>
          <w:szCs w:val="24"/>
        </w:rPr>
        <w:t>οικονοµικά</w:t>
      </w:r>
      <w:proofErr w:type="spellEnd"/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 χαρακτηριστικά της </w:t>
      </w:r>
      <w:proofErr w:type="spellStart"/>
      <w:r w:rsidRPr="001C52C3">
        <w:rPr>
          <w:rFonts w:ascii="Times New Roman" w:hAnsi="Times New Roman"/>
          <w:b/>
          <w:color w:val="3B3835"/>
          <w:sz w:val="24"/>
          <w:szCs w:val="24"/>
        </w:rPr>
        <w:t>ανώνυµης</w:t>
      </w:r>
      <w:proofErr w:type="spellEnd"/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 εταιρείας: </w:t>
      </w:r>
    </w:p>
    <w:p w14:paraId="010A799B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>α. διαίρεση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ετοχικού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κεφαλαίου σε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ετοχές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</w:t>
      </w:r>
    </w:p>
    <w:p w14:paraId="09E7CEEF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>β. ελεύθερη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εταβίβαση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ετοχών</w:t>
      </w:r>
      <w:proofErr w:type="spellEnd"/>
    </w:p>
    <w:p w14:paraId="1CFA4CF7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 γ.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επιµερισµός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επιχειρηµατικού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κινδύνου σε περισσότερα πρόσωπα </w:t>
      </w:r>
    </w:p>
    <w:p w14:paraId="4967702A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 δ.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περιορισµένη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ευθύνη των εταίρων </w:t>
      </w:r>
    </w:p>
    <w:p w14:paraId="2046E7F2" w14:textId="77777777" w:rsidR="00906641" w:rsidRDefault="00906641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b/>
          <w:color w:val="3B3835"/>
          <w:sz w:val="24"/>
          <w:szCs w:val="24"/>
        </w:rPr>
      </w:pPr>
    </w:p>
    <w:p w14:paraId="5B3CE144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b/>
          <w:color w:val="3B3835"/>
          <w:sz w:val="24"/>
          <w:szCs w:val="24"/>
        </w:rPr>
      </w:pPr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3. Οι ιδιοκτήτες της </w:t>
      </w:r>
      <w:proofErr w:type="spellStart"/>
      <w:r w:rsidRPr="001C52C3">
        <w:rPr>
          <w:rFonts w:ascii="Times New Roman" w:hAnsi="Times New Roman"/>
          <w:b/>
          <w:color w:val="3B3835"/>
          <w:sz w:val="24"/>
          <w:szCs w:val="24"/>
        </w:rPr>
        <w:t>Οµόρρυθµης</w:t>
      </w:r>
      <w:proofErr w:type="spellEnd"/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 Εταιρείας:</w:t>
      </w:r>
    </w:p>
    <w:p w14:paraId="499AC9F1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 α. έχουν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περιορισµένη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ευθύνη</w:t>
      </w:r>
    </w:p>
    <w:p w14:paraId="5241ED07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 β. είναι µ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έτοχοι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της εταιρείας </w:t>
      </w:r>
    </w:p>
    <w:p w14:paraId="462F1483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γ. ευθύνονται αλληλέγγυα και απεριόριστα µε όλη τους την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ατοµική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περιουσία </w:t>
      </w:r>
    </w:p>
    <w:p w14:paraId="1732BFCE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>δ. χωρίζονται σε κερδοσκόπους και επενδυτές</w:t>
      </w:r>
    </w:p>
    <w:p w14:paraId="10F50FFD" w14:textId="77777777" w:rsidR="00906641" w:rsidRDefault="00906641" w:rsidP="001C52C3">
      <w:pPr>
        <w:shd w:val="clear" w:color="auto" w:fill="EEEEEE"/>
        <w:spacing w:after="0"/>
        <w:ind w:left="360"/>
        <w:rPr>
          <w:rFonts w:ascii="Times New Roman" w:hAnsi="Times New Roman"/>
          <w:b/>
          <w:color w:val="3B3835"/>
          <w:sz w:val="24"/>
          <w:szCs w:val="24"/>
        </w:rPr>
      </w:pPr>
    </w:p>
    <w:p w14:paraId="247321B2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b/>
          <w:color w:val="3B3835"/>
          <w:sz w:val="24"/>
          <w:szCs w:val="24"/>
        </w:rPr>
      </w:pPr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4. Ο δευτερογενής </w:t>
      </w:r>
      <w:proofErr w:type="spellStart"/>
      <w:r w:rsidRPr="001C52C3">
        <w:rPr>
          <w:rFonts w:ascii="Times New Roman" w:hAnsi="Times New Roman"/>
          <w:b/>
          <w:color w:val="3B3835"/>
          <w:sz w:val="24"/>
          <w:szCs w:val="24"/>
        </w:rPr>
        <w:t>τοµέας</w:t>
      </w:r>
      <w:proofErr w:type="spellEnd"/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color w:val="3B3835"/>
          <w:sz w:val="24"/>
          <w:szCs w:val="24"/>
        </w:rPr>
        <w:t>περιλαµβάνει</w:t>
      </w:r>
      <w:proofErr w:type="spellEnd"/>
      <w:r w:rsidRPr="001C52C3">
        <w:rPr>
          <w:rFonts w:ascii="Times New Roman" w:hAnsi="Times New Roman"/>
          <w:b/>
          <w:color w:val="3B3835"/>
          <w:sz w:val="24"/>
          <w:szCs w:val="24"/>
        </w:rPr>
        <w:t xml:space="preserve"> κλάδους όπως: </w:t>
      </w:r>
    </w:p>
    <w:p w14:paraId="6FE079C3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α. η αλιεία </w:t>
      </w:r>
    </w:p>
    <w:p w14:paraId="11AC0E5A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β. τα ορυχεία </w:t>
      </w:r>
    </w:p>
    <w:p w14:paraId="10AF4460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γ. το </w:t>
      </w:r>
      <w:proofErr w:type="spellStart"/>
      <w:r w:rsidRPr="001C52C3">
        <w:rPr>
          <w:rFonts w:ascii="Times New Roman" w:hAnsi="Times New Roman"/>
          <w:color w:val="3B3835"/>
          <w:sz w:val="24"/>
          <w:szCs w:val="24"/>
        </w:rPr>
        <w:t>εµπόριο</w:t>
      </w:r>
      <w:proofErr w:type="spellEnd"/>
      <w:r w:rsidRPr="001C52C3">
        <w:rPr>
          <w:rFonts w:ascii="Times New Roman" w:hAnsi="Times New Roman"/>
          <w:color w:val="3B3835"/>
          <w:sz w:val="24"/>
          <w:szCs w:val="24"/>
        </w:rPr>
        <w:t xml:space="preserve"> </w:t>
      </w:r>
    </w:p>
    <w:p w14:paraId="2EDEDAC3" w14:textId="77777777" w:rsidR="001C7168" w:rsidRPr="001C52C3" w:rsidRDefault="001C7168" w:rsidP="001C52C3">
      <w:pPr>
        <w:shd w:val="clear" w:color="auto" w:fill="EEEEEE"/>
        <w:spacing w:after="0"/>
        <w:ind w:left="360"/>
        <w:rPr>
          <w:rFonts w:ascii="Times New Roman" w:hAnsi="Times New Roman"/>
          <w:color w:val="3B3835"/>
          <w:sz w:val="24"/>
          <w:szCs w:val="24"/>
        </w:rPr>
      </w:pPr>
      <w:r w:rsidRPr="001C52C3">
        <w:rPr>
          <w:rFonts w:ascii="Times New Roman" w:hAnsi="Times New Roman"/>
          <w:color w:val="3B3835"/>
          <w:sz w:val="24"/>
          <w:szCs w:val="24"/>
        </w:rPr>
        <w:t xml:space="preserve">δ. οι τραπεζικές συναλλαγές </w:t>
      </w:r>
    </w:p>
    <w:p w14:paraId="367B340C" w14:textId="77777777" w:rsidR="001C7168" w:rsidRPr="001C52C3" w:rsidRDefault="001C7168" w:rsidP="001C52C3">
      <w:pPr>
        <w:shd w:val="clear" w:color="auto" w:fill="EEEEEE"/>
        <w:spacing w:after="0" w:line="240" w:lineRule="auto"/>
        <w:ind w:left="360"/>
        <w:rPr>
          <w:rFonts w:ascii="Times New Roman" w:hAnsi="Times New Roman"/>
          <w:color w:val="3B3835"/>
          <w:sz w:val="24"/>
          <w:szCs w:val="24"/>
        </w:rPr>
      </w:pPr>
    </w:p>
    <w:p w14:paraId="2F887598" w14:textId="77777777" w:rsidR="001C7168" w:rsidRPr="001C52C3" w:rsidRDefault="001C7168" w:rsidP="001C52C3">
      <w:pPr>
        <w:spacing w:after="0"/>
        <w:rPr>
          <w:rFonts w:ascii="Times New Roman" w:hAnsi="Times New Roman"/>
          <w:b/>
          <w:sz w:val="24"/>
          <w:szCs w:val="24"/>
        </w:rPr>
      </w:pPr>
      <w:r w:rsidRPr="001C52C3">
        <w:rPr>
          <w:rFonts w:ascii="Times New Roman" w:hAnsi="Times New Roman"/>
          <w:b/>
          <w:sz w:val="24"/>
          <w:szCs w:val="24"/>
        </w:rPr>
        <w:t>ΑΝΑΠΤΥΞΗΣ</w:t>
      </w:r>
    </w:p>
    <w:p w14:paraId="21141BC4" w14:textId="77777777" w:rsidR="00EF29E2" w:rsidRPr="001C52C3" w:rsidRDefault="00906641" w:rsidP="001C52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1B79F5FD" wp14:editId="30DE9ED6">
            <wp:simplePos x="0" y="0"/>
            <wp:positionH relativeFrom="column">
              <wp:posOffset>784225</wp:posOffset>
            </wp:positionH>
            <wp:positionV relativeFrom="paragraph">
              <wp:posOffset>839470</wp:posOffset>
            </wp:positionV>
            <wp:extent cx="2969260" cy="619760"/>
            <wp:effectExtent l="19050" t="0" r="2540" b="0"/>
            <wp:wrapTight wrapText="bothSides">
              <wp:wrapPolygon edited="0">
                <wp:start x="-139" y="0"/>
                <wp:lineTo x="-139" y="21246"/>
                <wp:lineTo x="21618" y="21246"/>
                <wp:lineTo x="21618" y="0"/>
                <wp:lineTo x="-139" y="0"/>
              </wp:wrapPolygon>
            </wp:wrapTight>
            <wp:docPr id="1" name="irc_mi" descr="http://epilisis.net/wp-content/uploads/2012/11/Anonimes-etairies-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pilisis.net/wp-content/uploads/2012/11/Anonimes-etairies-bann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168" w:rsidRPr="001C52C3">
        <w:rPr>
          <w:rFonts w:ascii="Times New Roman" w:hAnsi="Times New Roman"/>
          <w:sz w:val="24"/>
          <w:szCs w:val="24"/>
        </w:rPr>
        <w:t>Σε ποιες κατηγορίες διακρίνεται η  οικονομία μιας χώρας, με βάση την ιδιοκτησία και σε ποιες οι επιχειρήσεις</w:t>
      </w:r>
      <w:r w:rsidRPr="00906641">
        <w:t xml:space="preserve"> </w:t>
      </w:r>
    </w:p>
    <w:sectPr w:rsidR="00EF29E2" w:rsidRPr="001C52C3" w:rsidSect="001C7168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31B57"/>
    <w:multiLevelType w:val="hybridMultilevel"/>
    <w:tmpl w:val="3C6693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68"/>
    <w:rsid w:val="001C52C3"/>
    <w:rsid w:val="001C7168"/>
    <w:rsid w:val="005A05AD"/>
    <w:rsid w:val="00906641"/>
    <w:rsid w:val="00E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7AF3"/>
  <w15:docId w15:val="{C2F977FC-6966-47A9-9D35-0AF18D8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168"/>
  </w:style>
  <w:style w:type="paragraph" w:styleId="a3">
    <w:name w:val="Balloon Text"/>
    <w:basedOn w:val="a"/>
    <w:link w:val="Char"/>
    <w:uiPriority w:val="99"/>
    <w:semiHidden/>
    <w:unhideWhenUsed/>
    <w:rsid w:val="009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6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Διευθυντής</dc:creator>
  <cp:lastModifiedBy>Anna Pedou</cp:lastModifiedBy>
  <cp:revision>3</cp:revision>
  <dcterms:created xsi:type="dcterms:W3CDTF">2015-04-01T14:27:00Z</dcterms:created>
  <dcterms:modified xsi:type="dcterms:W3CDTF">2020-05-11T19:11:00Z</dcterms:modified>
</cp:coreProperties>
</file>