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4ACED" w14:textId="5A61E377" w:rsidR="00B26433" w:rsidRPr="00B26433" w:rsidRDefault="00B26433" w:rsidP="00B26433">
      <w:pPr>
        <w:shd w:val="clear" w:color="auto" w:fill="FFFFFF"/>
        <w:spacing w:before="300" w:line="240" w:lineRule="auto"/>
        <w:outlineLvl w:val="2"/>
        <w:rPr>
          <w:rFonts w:asciiTheme="minorHAnsi" w:eastAsia="Times New Roman" w:hAnsiTheme="minorHAnsi" w:cstheme="minorHAnsi"/>
          <w:b/>
          <w:bCs/>
          <w:color w:val="333333"/>
          <w:szCs w:val="24"/>
          <w:lang w:val="el-GR" w:eastAsia="en-GB"/>
        </w:rPr>
      </w:pPr>
      <w:r w:rsidRPr="00B26433">
        <w:rPr>
          <w:rFonts w:asciiTheme="minorHAnsi" w:eastAsia="Times New Roman" w:hAnsiTheme="minorHAnsi" w:cstheme="minorHAnsi"/>
          <w:b/>
          <w:bCs/>
          <w:color w:val="333333"/>
          <w:szCs w:val="24"/>
          <w:lang w:val="el-GR" w:eastAsia="en-GB"/>
        </w:rPr>
        <w:t>Τα γ</w:t>
      </w:r>
      <w:r w:rsidR="00D123E3">
        <w:rPr>
          <w:rFonts w:asciiTheme="minorHAnsi" w:eastAsia="Times New Roman" w:hAnsiTheme="minorHAnsi" w:cstheme="minorHAnsi"/>
          <w:b/>
          <w:bCs/>
          <w:color w:val="333333"/>
          <w:szCs w:val="24"/>
          <w:lang w:val="el-GR" w:eastAsia="en-GB"/>
        </w:rPr>
        <w:t>η</w:t>
      </w:r>
      <w:r w:rsidRPr="00B26433">
        <w:rPr>
          <w:rFonts w:asciiTheme="minorHAnsi" w:eastAsia="Times New Roman" w:hAnsiTheme="minorHAnsi" w:cstheme="minorHAnsi"/>
          <w:b/>
          <w:bCs/>
          <w:color w:val="333333"/>
          <w:szCs w:val="24"/>
          <w:lang w:val="el-GR" w:eastAsia="en-GB"/>
        </w:rPr>
        <w:t>ρατειά</w:t>
      </w:r>
    </w:p>
    <w:p w14:paraId="6B4AB179" w14:textId="77777777" w:rsidR="00B26433" w:rsidRP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color w:val="111111"/>
          <w:szCs w:val="24"/>
          <w:lang w:val="el-GR" w:eastAsia="en-GB"/>
        </w:rPr>
        <w:t>Τα γερατειά είναι μέστωμα της ζωής· αποθησαυρισμένη</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u w:val="single"/>
          <w:lang w:val="el-GR" w:eastAsia="en-GB"/>
        </w:rPr>
        <w:t>πείρα</w:t>
      </w:r>
      <w:r w:rsidRPr="00B26433">
        <w:rPr>
          <w:rFonts w:asciiTheme="minorHAnsi" w:eastAsia="Times New Roman" w:hAnsiTheme="minorHAnsi" w:cstheme="minorHAnsi"/>
          <w:color w:val="111111"/>
          <w:szCs w:val="24"/>
          <w:lang w:val="el-GR" w:eastAsia="en-GB"/>
        </w:rPr>
        <w:t xml:space="preserve">· καταλάγιασμα και ειρήνευση της ψυχής. Όχι λοιπόν μόνο αδυναμία, αλλά και δύναμη –όταν τα κοιτάξει κανείς από ορισμένη άποψη. Δύναμη που δεν την έχουν άλλες φάσεις της ζωής. […] </w:t>
      </w:r>
    </w:p>
    <w:p w14:paraId="2B8763B3" w14:textId="77777777" w:rsidR="00B26433" w:rsidRPr="00B26433" w:rsidRDefault="00B26433" w:rsidP="00B26433">
      <w:pPr>
        <w:shd w:val="clear" w:color="auto" w:fill="FFFFFF"/>
        <w:spacing w:after="240"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color w:val="111111"/>
          <w:szCs w:val="24"/>
          <w:lang w:val="el-GR" w:eastAsia="en-GB"/>
        </w:rPr>
        <w:t>Για τούτο στις δύσκολες περιστάσεις και τα άτομα και οι οικογένειες και οι κοινότητες στους πρεσβύτες καταφεύγουν για συμβουλή και καθοδήγηση. Στην πολύ προχωρημένη ηλικία, ο άνθρωπος δεν έχει μόνο αποκτήσει πλούσια πείρα· είναι και σε θέση να την εκτιμήσει. Πολλά πράγματα ξέρομε από τα νιάτα μας, τότε όμως μπορούμε να τα λογαριάσουμε σωστά, να τους δώσουμε το συντελεστή που τους ταιριάζει. […]</w:t>
      </w:r>
    </w:p>
    <w:p w14:paraId="0408946F" w14:textId="77777777" w:rsidR="00B26433" w:rsidRP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color w:val="111111"/>
          <w:szCs w:val="24"/>
          <w:lang w:val="el-GR" w:eastAsia="en-GB"/>
        </w:rPr>
        <w:t>Είναι όμως μόνον η πείρα που κάνει σοφότερο τον γέροντα; Νομίζω ότι μαζί με την πείρα πρέπει να συνυπολογίσομε εδώ και την</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b/>
          <w:bCs/>
          <w:color w:val="111111"/>
          <w:szCs w:val="24"/>
          <w:lang w:val="el-GR" w:eastAsia="en-GB"/>
        </w:rPr>
        <w:t>αποδέσμευσή</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του από τις βιοτικές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b/>
          <w:bCs/>
          <w:color w:val="111111"/>
          <w:szCs w:val="24"/>
          <w:lang w:val="el-GR" w:eastAsia="en-GB"/>
        </w:rPr>
        <w:t>μέριμνες</w:t>
      </w:r>
      <w:r w:rsidRPr="00B26433">
        <w:rPr>
          <w:rFonts w:asciiTheme="minorHAnsi" w:eastAsia="Times New Roman" w:hAnsiTheme="minorHAnsi" w:cstheme="minorHAnsi"/>
          <w:color w:val="111111"/>
          <w:szCs w:val="24"/>
          <w:lang w:val="el-GR" w:eastAsia="en-GB"/>
        </w:rPr>
        <w:t xml:space="preserve">, τους επαγγελματικούς ανταγωνισμούς, τις ακοίμητες φιλοδοξίες που ταλαιπωρούν τις άλλες ηλικίες. Αυτή η αποδέσμευση λειτουργεί λυτρωτικά και δίνει στον άνθρωπο </w:t>
      </w:r>
      <w:proofErr w:type="spellStart"/>
      <w:r w:rsidRPr="00B26433">
        <w:rPr>
          <w:rFonts w:asciiTheme="minorHAnsi" w:eastAsia="Times New Roman" w:hAnsiTheme="minorHAnsi" w:cstheme="minorHAnsi"/>
          <w:color w:val="111111"/>
          <w:szCs w:val="24"/>
          <w:lang w:val="el-GR" w:eastAsia="en-GB"/>
        </w:rPr>
        <w:t>μιαν</w:t>
      </w:r>
      <w:proofErr w:type="spellEnd"/>
      <w:r w:rsidRPr="00B26433">
        <w:rPr>
          <w:rFonts w:asciiTheme="minorHAnsi" w:eastAsia="Times New Roman" w:hAnsiTheme="minorHAnsi" w:cstheme="minorHAnsi"/>
          <w:color w:val="111111"/>
          <w:szCs w:val="24"/>
          <w:lang w:val="el-GR" w:eastAsia="en-GB"/>
        </w:rPr>
        <w:t xml:space="preserve"> εσωτερική ευστάθεια που δεν την έχει σε άλλα χρόνια της ζωής του. Είναι ήρεμος, ατάραχος, ακλόνητος. […] Είναι μεγάλο προνόμιο να μπορείς να μη μπλέκεσαι στα γεγονότα με προσωπικό ενδιαφέρον, αλλά να στέκεσαι παράμερα και να τα θεάσαι. Αυτό άλλωστε είναι το φιλοσοφείν: να θεωρεί κανείς πρόσωπα και πράγματα «από μακριά», γιατί τότε βλέπει καθαρά και μπορεί να «εννοήσει» τι </w:t>
      </w:r>
      <w:proofErr w:type="spellStart"/>
      <w:r w:rsidRPr="00B26433">
        <w:rPr>
          <w:rFonts w:asciiTheme="minorHAnsi" w:eastAsia="Times New Roman" w:hAnsiTheme="minorHAnsi" w:cstheme="minorHAnsi"/>
          <w:color w:val="111111"/>
          <w:szCs w:val="24"/>
          <w:lang w:val="el-GR" w:eastAsia="en-GB"/>
        </w:rPr>
        <w:t>πραγματικώς</w:t>
      </w:r>
      <w:proofErr w:type="spellEnd"/>
      <w:r w:rsidRPr="00B26433">
        <w:rPr>
          <w:rFonts w:asciiTheme="minorHAnsi" w:eastAsia="Times New Roman" w:hAnsiTheme="minorHAnsi" w:cstheme="minorHAnsi"/>
          <w:color w:val="111111"/>
          <w:szCs w:val="24"/>
          <w:lang w:val="el-GR" w:eastAsia="en-GB"/>
        </w:rPr>
        <w:t xml:space="preserve"> συμβαίνει. […]</w:t>
      </w:r>
    </w:p>
    <w:p w14:paraId="583327F6" w14:textId="35E8E24A" w:rsid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color w:val="111111"/>
          <w:szCs w:val="24"/>
          <w:lang w:val="el-GR" w:eastAsia="en-GB"/>
        </w:rPr>
        <w:t>Λέγεται συνήθως ότι τα νιάτα είναι επαναστατικά, αγαπούν τις μεγάλες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b/>
          <w:bCs/>
          <w:color w:val="111111"/>
          <w:szCs w:val="24"/>
          <w:lang w:val="el-GR" w:eastAsia="en-GB"/>
        </w:rPr>
        <w:t>καινοτομίες</w:t>
      </w:r>
      <w:r w:rsidRPr="00B26433">
        <w:rPr>
          <w:rFonts w:asciiTheme="minorHAnsi" w:eastAsia="Times New Roman" w:hAnsiTheme="minorHAnsi" w:cstheme="minorHAnsi"/>
          <w:color w:val="111111"/>
          <w:szCs w:val="24"/>
          <w:lang w:val="el-GR" w:eastAsia="en-GB"/>
        </w:rPr>
        <w:t>, απαιτούν</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b/>
          <w:bCs/>
          <w:color w:val="111111"/>
          <w:szCs w:val="24"/>
          <w:lang w:val="el-GR" w:eastAsia="en-GB"/>
        </w:rPr>
        <w:t>ριζικές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λύσεις, δεν δέχονται συμβιβασμούς· και αυτό πραγματικά είναι η χάρη και η δόξα τους. Λέγεται ακόμη ότι τα γεράματα είναι κατά κανόνα συντηρητικά, ηλικία των συμβιβασμών. […] Μπορούμε μάλιστα με αυτά τα μέτρα να προσδιορίζομε τα γεράματα της μικρής ηλικίας και τα νιάτα της μεγάλης ηλικίας. Γιατί υπάρχουν και νέοι</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u w:val="single"/>
          <w:lang w:val="el-GR" w:eastAsia="en-GB"/>
        </w:rPr>
        <w:t>συντηρητικοί</w:t>
      </w:r>
      <w:r w:rsidRPr="00B26433">
        <w:rPr>
          <w:rFonts w:asciiTheme="minorHAnsi" w:eastAsia="Times New Roman" w:hAnsiTheme="minorHAnsi" w:cstheme="minorHAnsi"/>
          <w:color w:val="111111"/>
          <w:szCs w:val="24"/>
          <w:lang w:val="el-GR" w:eastAsia="en-GB"/>
        </w:rPr>
        <w:t>,</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u w:val="single"/>
          <w:lang w:val="el-GR" w:eastAsia="en-GB"/>
        </w:rPr>
        <w:t>συμβιβαστικοί</w:t>
      </w:r>
      <w:r w:rsidRPr="00B26433">
        <w:rPr>
          <w:rFonts w:asciiTheme="minorHAnsi" w:eastAsia="Times New Roman" w:hAnsiTheme="minorHAnsi" w:cstheme="minorHAnsi"/>
          <w:color w:val="111111"/>
          <w:szCs w:val="24"/>
          <w:lang w:val="el-GR" w:eastAsia="en-GB"/>
        </w:rPr>
        <w:t>,</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u w:val="single"/>
          <w:lang w:val="el-GR" w:eastAsia="en-GB"/>
        </w:rPr>
        <w:t>υποχωρητικοί</w:t>
      </w:r>
      <w:r w:rsidRPr="00B26433">
        <w:rPr>
          <w:rFonts w:asciiTheme="minorHAnsi" w:eastAsia="Times New Roman" w:hAnsiTheme="minorHAnsi" w:cstheme="minorHAnsi"/>
          <w:color w:val="111111"/>
          <w:szCs w:val="24"/>
          <w:lang w:val="el-GR" w:eastAsia="en-GB"/>
        </w:rPr>
        <w:t xml:space="preserve">, που δεν αγαπούν ό,τι πρόκειται να τους βγάλει έξω από τα καθιερωμένα. Όπως, αντίθετα, υπάρχουν και γέροντες ριζοσπαστικοί, που νεάζουν στις σκέψεις και στα αισθήματα, που ενθουσιάζονται για τις επαναστατικές καινοτομίες κ.τ.λ. Τα δύο λοιπόν στρατόπεδα υπάρχουν και μακάρι να διαχωρίζονται ανάλογα με την ηλικία των σταυροφόρων τους. Γιατί χρειάζονται και τα δύο· είναι απαραίτητα για την υγεία του κοινωνικού σώματος. Αλίμονο στις κοινωνίες που αποτελούνται μόνο από «νέους» (στα νεύρα και στις ιδέες) ανθρώπους που διαρκώς καλπάζουν ορμητικά προς τα εμπρός. Και αλίμονο πάλι στις κοινωνίες που είναι καμωμένες μόνο από «γέροντες» (στα μυαλά και στα χέρια) που τρέμουν κάθε μεταβολή και την </w:t>
      </w:r>
      <w:proofErr w:type="spellStart"/>
      <w:r w:rsidRPr="00B26433">
        <w:rPr>
          <w:rFonts w:asciiTheme="minorHAnsi" w:eastAsia="Times New Roman" w:hAnsiTheme="minorHAnsi" w:cstheme="minorHAnsi"/>
          <w:color w:val="111111"/>
          <w:szCs w:val="24"/>
          <w:lang w:val="el-GR" w:eastAsia="en-GB"/>
        </w:rPr>
        <w:t>καταριώνται</w:t>
      </w:r>
      <w:proofErr w:type="spellEnd"/>
      <w:r w:rsidRPr="00B26433">
        <w:rPr>
          <w:rFonts w:asciiTheme="minorHAnsi" w:eastAsia="Times New Roman" w:hAnsiTheme="minorHAnsi" w:cstheme="minorHAnsi"/>
          <w:color w:val="111111"/>
          <w:szCs w:val="24"/>
          <w:lang w:val="el-GR" w:eastAsia="en-GB"/>
        </w:rPr>
        <w:t>. Την ιστορία (των ιδεών, του πολιτισμού) τη γράφουν και οι δύο παρατάξεις: και οι προοδευτικοί και οι συντηρητικοί, οι «νέοι» αλλά και οι «γέροι». Οι «νέοι» οδεύουν με ορμή προς καινούργιες κατακτήσεις· οι «γέροι» συντηρούν τα κατακτημένα, για να μείνουν, να αποτελέσουν την «παράδοση». Η συνεχής αλλαγή, η</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b/>
          <w:bCs/>
          <w:color w:val="111111"/>
          <w:szCs w:val="24"/>
          <w:lang w:val="el-GR" w:eastAsia="en-GB"/>
        </w:rPr>
        <w:t>ακατάπαυστη</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 xml:space="preserve">ροή γίνεται στο τέλος καταλυτική· σαν τον Κρόνο ο επαναστάτης τρώει τα ίδια τα παιδιά του· όταν ο καινοτόμος σπεύδει να μεταβάλει τις ίδιες τις καινοτομίες του, δεν θα αφήσει τίποτα να ριζώσει. Έτσι, δεν είναι δυνατό να δημιουργηθεί ιστορική ζωή. Χρειάζεται και ο συντηρητής· αυτός που θα αποθηκέψει, θα ξεκαθαρίσει και θα βάλει σε τάξη τα αποκτημένα. Μόνο λοιπόν από τη διαλεκτική των δύο λειτουργιών μπορεί να γεννηθεί γόνιμη ιστορική ζωή· ανανέωση των παλαιωμένων θησαυρών από το ένα μέρος, και από το άλλο καταξίωση των νέων που έρχονται να μπουν στη θέση εκείνων. Να ανανεώνεις είναι ανάγκη, απόλυτη ανάγκη· αυτό είναι το ωραίο έργο της νεότητας. Αλλά εξίσου μεγάλη ανάγκη είναι όσα με </w:t>
      </w:r>
      <w:r w:rsidRPr="00B26433">
        <w:rPr>
          <w:rFonts w:asciiTheme="minorHAnsi" w:eastAsia="Times New Roman" w:hAnsiTheme="minorHAnsi" w:cstheme="minorHAnsi"/>
          <w:color w:val="111111"/>
          <w:szCs w:val="24"/>
          <w:lang w:val="el-GR" w:eastAsia="en-GB"/>
        </w:rPr>
        <w:lastRenderedPageBreak/>
        <w:t>την ανανέωση έχεις κερδίσει, να τα</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u w:val="single"/>
          <w:lang w:val="el-GR" w:eastAsia="en-GB"/>
        </w:rPr>
        <w:t>σταθεροποιείς</w:t>
      </w:r>
      <w:r w:rsidRPr="00B26433">
        <w:rPr>
          <w:rFonts w:asciiTheme="minorHAnsi" w:eastAsia="Times New Roman" w:hAnsiTheme="minorHAnsi" w:cstheme="minorHAnsi"/>
          <w:color w:val="111111"/>
          <w:szCs w:val="24"/>
          <w:lang w:val="el-GR" w:eastAsia="en-GB"/>
        </w:rPr>
        <w:t>, να τα τακτοποιείς και να τα παραδίνεις στις επόμενες γενιές· της προχωρημένης ηλικίας, αυτό είναι το μέγα χρέος.</w:t>
      </w:r>
    </w:p>
    <w:p w14:paraId="423E02C8" w14:textId="77777777" w:rsidR="002B476F" w:rsidRPr="00B26433" w:rsidRDefault="002B476F" w:rsidP="00B26433">
      <w:pPr>
        <w:shd w:val="clear" w:color="auto" w:fill="FFFFFF"/>
        <w:spacing w:line="240" w:lineRule="auto"/>
        <w:rPr>
          <w:rFonts w:asciiTheme="minorHAnsi" w:eastAsia="Times New Roman" w:hAnsiTheme="minorHAnsi" w:cstheme="minorHAnsi"/>
          <w:color w:val="111111"/>
          <w:szCs w:val="24"/>
          <w:lang w:val="el-GR" w:eastAsia="en-GB"/>
        </w:rPr>
      </w:pPr>
    </w:p>
    <w:p w14:paraId="3D90E6B4" w14:textId="5FFD7A96" w:rsid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color w:val="111111"/>
          <w:szCs w:val="24"/>
          <w:lang w:val="el-GR" w:eastAsia="en-GB"/>
        </w:rPr>
        <w:t>Ε. Π. Παπανούτσος,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i/>
          <w:iCs/>
          <w:color w:val="111111"/>
          <w:szCs w:val="24"/>
          <w:lang w:val="el-GR" w:eastAsia="en-GB"/>
        </w:rPr>
        <w:t>Πρακτική φιλοσοφία</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(Αθήνα: Νόηση, 2008), σ. 171-176</w:t>
      </w:r>
    </w:p>
    <w:p w14:paraId="1A54B4B8" w14:textId="3EA5C3B8" w:rsidR="002B476F" w:rsidRDefault="002B476F" w:rsidP="00B26433">
      <w:pPr>
        <w:shd w:val="clear" w:color="auto" w:fill="FFFFFF"/>
        <w:spacing w:line="240" w:lineRule="auto"/>
        <w:rPr>
          <w:rFonts w:asciiTheme="minorHAnsi" w:eastAsia="Times New Roman" w:hAnsiTheme="minorHAnsi" w:cstheme="minorHAnsi"/>
          <w:color w:val="111111"/>
          <w:szCs w:val="24"/>
          <w:lang w:val="el-GR" w:eastAsia="en-GB"/>
        </w:rPr>
      </w:pPr>
    </w:p>
    <w:p w14:paraId="7852519E" w14:textId="77777777" w:rsidR="002B476F" w:rsidRPr="00B26433" w:rsidRDefault="002B476F" w:rsidP="00B26433">
      <w:pPr>
        <w:shd w:val="clear" w:color="auto" w:fill="FFFFFF"/>
        <w:spacing w:line="240" w:lineRule="auto"/>
        <w:rPr>
          <w:rFonts w:asciiTheme="minorHAnsi" w:eastAsia="Times New Roman" w:hAnsiTheme="minorHAnsi" w:cstheme="minorHAnsi"/>
          <w:color w:val="111111"/>
          <w:szCs w:val="24"/>
          <w:lang w:val="el-GR" w:eastAsia="en-GB"/>
        </w:rPr>
      </w:pPr>
    </w:p>
    <w:p w14:paraId="4189484B" w14:textId="77777777" w:rsidR="00B26433" w:rsidRP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p>
    <w:p w14:paraId="7AEF552A" w14:textId="539311EF" w:rsidR="00B26433" w:rsidRPr="00B26433" w:rsidRDefault="00B26433" w:rsidP="00B26433">
      <w:pPr>
        <w:shd w:val="clear" w:color="auto" w:fill="FFFFFF"/>
        <w:spacing w:line="240" w:lineRule="atLeast"/>
        <w:outlineLvl w:val="3"/>
        <w:rPr>
          <w:rFonts w:asciiTheme="minorHAnsi" w:eastAsia="Times New Roman" w:hAnsiTheme="minorHAnsi" w:cstheme="minorHAnsi"/>
          <w:b/>
          <w:bCs/>
          <w:color w:val="333333"/>
          <w:szCs w:val="24"/>
          <w:lang w:val="el-GR" w:eastAsia="en-GB"/>
        </w:rPr>
      </w:pPr>
      <w:r w:rsidRPr="00B26433">
        <w:rPr>
          <w:rFonts w:asciiTheme="minorHAnsi" w:eastAsia="Times New Roman" w:hAnsiTheme="minorHAnsi" w:cstheme="minorHAnsi"/>
          <w:b/>
          <w:bCs/>
          <w:color w:val="333333"/>
          <w:szCs w:val="24"/>
          <w:lang w:val="el-GR" w:eastAsia="en-GB"/>
        </w:rPr>
        <w:t>Παρατηρήσεις</w:t>
      </w:r>
    </w:p>
    <w:p w14:paraId="4C23EB38" w14:textId="77777777" w:rsidR="00B26433" w:rsidRPr="00B26433" w:rsidRDefault="00B26433" w:rsidP="00B26433">
      <w:pPr>
        <w:shd w:val="clear" w:color="auto" w:fill="FFFFFF"/>
        <w:spacing w:line="240" w:lineRule="atLeast"/>
        <w:outlineLvl w:val="3"/>
        <w:rPr>
          <w:rFonts w:asciiTheme="minorHAnsi" w:eastAsia="Times New Roman" w:hAnsiTheme="minorHAnsi" w:cstheme="minorHAnsi"/>
          <w:b/>
          <w:bCs/>
          <w:color w:val="333333"/>
          <w:szCs w:val="24"/>
          <w:lang w:val="el-GR" w:eastAsia="en-GB"/>
        </w:rPr>
      </w:pPr>
    </w:p>
    <w:p w14:paraId="720B5C57" w14:textId="3F1AB843" w:rsidR="00B26433" w:rsidRDefault="00B26433" w:rsidP="00B26433">
      <w:pPr>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b/>
          <w:bCs/>
          <w:color w:val="111111"/>
          <w:szCs w:val="24"/>
          <w:lang w:val="el-GR" w:eastAsia="en-GB"/>
        </w:rPr>
        <w:t>Α.</w:t>
      </w:r>
      <w:r w:rsidRPr="00B26433">
        <w:rPr>
          <w:rFonts w:asciiTheme="minorHAnsi" w:eastAsia="Times New Roman" w:hAnsiTheme="minorHAnsi" w:cstheme="minorHAnsi"/>
          <w:b/>
          <w:bCs/>
          <w:color w:val="111111"/>
          <w:szCs w:val="24"/>
          <w:lang w:val="en-GB" w:eastAsia="en-GB"/>
        </w:rPr>
        <w:t> </w:t>
      </w:r>
      <w:r w:rsidRPr="00B26433">
        <w:rPr>
          <w:rFonts w:asciiTheme="minorHAnsi" w:eastAsia="Times New Roman" w:hAnsiTheme="minorHAnsi" w:cstheme="minorHAnsi"/>
          <w:color w:val="111111"/>
          <w:szCs w:val="24"/>
          <w:lang w:val="el-GR" w:eastAsia="en-GB"/>
        </w:rPr>
        <w:t>Ο Ε. Παπανούτσος αναφέρει ότι «την ιστορία (των ιδεών, του πολιτισμού) τη γράφουν και […] οι νέοι και οι γέροι». Να παρουσιάσετε τη θέση του συνοπτικά (60-70 λέξεις).</w:t>
      </w:r>
    </w:p>
    <w:p w14:paraId="7F1BB282" w14:textId="77777777" w:rsidR="00B26433" w:rsidRPr="00B26433" w:rsidRDefault="00B26433" w:rsidP="00B26433">
      <w:pPr>
        <w:rPr>
          <w:rFonts w:asciiTheme="minorHAnsi" w:eastAsia="Times New Roman" w:hAnsiTheme="minorHAnsi" w:cstheme="minorHAnsi"/>
          <w:color w:val="111111"/>
          <w:szCs w:val="24"/>
          <w:lang w:val="el-GR" w:eastAsia="en-GB"/>
        </w:rPr>
      </w:pPr>
    </w:p>
    <w:p w14:paraId="12A9558C" w14:textId="77777777" w:rsid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b/>
          <w:bCs/>
          <w:color w:val="111111"/>
          <w:szCs w:val="24"/>
          <w:lang w:val="el-GR" w:eastAsia="en-GB"/>
        </w:rPr>
        <w:t>Β1.</w:t>
      </w:r>
      <w:r w:rsidRPr="00B26433">
        <w:rPr>
          <w:rFonts w:asciiTheme="minorHAnsi" w:eastAsia="Times New Roman" w:hAnsiTheme="minorHAnsi" w:cstheme="minorHAnsi"/>
          <w:b/>
          <w:bCs/>
          <w:color w:val="111111"/>
          <w:szCs w:val="24"/>
          <w:lang w:val="en-GB" w:eastAsia="en-GB"/>
        </w:rPr>
        <w:t> </w:t>
      </w:r>
      <w:r w:rsidRPr="00B26433">
        <w:rPr>
          <w:rFonts w:asciiTheme="minorHAnsi" w:eastAsia="Times New Roman" w:hAnsiTheme="minorHAnsi" w:cstheme="minorHAnsi"/>
          <w:color w:val="111111"/>
          <w:szCs w:val="24"/>
          <w:lang w:val="el-GR" w:eastAsia="en-GB"/>
        </w:rPr>
        <w:t>Να βρείτε από ένα</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b/>
          <w:bCs/>
          <w:color w:val="111111"/>
          <w:szCs w:val="24"/>
          <w:lang w:val="el-GR" w:eastAsia="en-GB"/>
        </w:rPr>
        <w:t>συνώνυμο</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 xml:space="preserve">στις λέξεις που </w:t>
      </w:r>
    </w:p>
    <w:p w14:paraId="6E4CDAE0" w14:textId="15344E37" w:rsid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color w:val="111111"/>
          <w:szCs w:val="24"/>
          <w:lang w:val="el-GR" w:eastAsia="en-GB"/>
        </w:rPr>
        <w:t>ακολουθούν:</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αποδέσμευση,</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μέριμνες,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καινοτομίες,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ριζικές,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ακατάπαυστη.</w:t>
      </w:r>
    </w:p>
    <w:p w14:paraId="3BEE46B1" w14:textId="77777777" w:rsidR="00B26433" w:rsidRP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p>
    <w:p w14:paraId="575FE72B" w14:textId="77777777" w:rsid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b/>
          <w:bCs/>
          <w:color w:val="111111"/>
          <w:szCs w:val="24"/>
          <w:lang w:val="el-GR" w:eastAsia="en-GB"/>
        </w:rPr>
        <w:t>Β2.</w:t>
      </w:r>
      <w:r w:rsidRPr="00B26433">
        <w:rPr>
          <w:rFonts w:asciiTheme="minorHAnsi" w:eastAsia="Times New Roman" w:hAnsiTheme="minorHAnsi" w:cstheme="minorHAnsi"/>
          <w:b/>
          <w:bCs/>
          <w:color w:val="111111"/>
          <w:szCs w:val="24"/>
          <w:lang w:val="en-GB" w:eastAsia="en-GB"/>
        </w:rPr>
        <w:t> </w:t>
      </w:r>
      <w:r w:rsidRPr="00B26433">
        <w:rPr>
          <w:rFonts w:asciiTheme="minorHAnsi" w:eastAsia="Times New Roman" w:hAnsiTheme="minorHAnsi" w:cstheme="minorHAnsi"/>
          <w:color w:val="111111"/>
          <w:szCs w:val="24"/>
          <w:lang w:val="el-GR" w:eastAsia="en-GB"/>
        </w:rPr>
        <w:t>Να γράψετε από ένα</w:t>
      </w:r>
      <w:r w:rsidRPr="00B26433">
        <w:rPr>
          <w:rFonts w:asciiTheme="minorHAnsi" w:eastAsia="Times New Roman" w:hAnsiTheme="minorHAnsi" w:cstheme="minorHAnsi"/>
          <w:color w:val="111111"/>
          <w:szCs w:val="24"/>
          <w:lang w:val="en-GB" w:eastAsia="en-GB"/>
        </w:rPr>
        <w:t> </w:t>
      </w:r>
      <w:proofErr w:type="spellStart"/>
      <w:r w:rsidRPr="00B26433">
        <w:rPr>
          <w:rFonts w:asciiTheme="minorHAnsi" w:eastAsia="Times New Roman" w:hAnsiTheme="minorHAnsi" w:cstheme="minorHAnsi"/>
          <w:color w:val="111111"/>
          <w:szCs w:val="24"/>
          <w:u w:val="single"/>
          <w:lang w:val="el-GR" w:eastAsia="en-GB"/>
        </w:rPr>
        <w:t>αντώνυμο</w:t>
      </w:r>
      <w:proofErr w:type="spellEnd"/>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 xml:space="preserve">για τις παρακάτω </w:t>
      </w:r>
    </w:p>
    <w:p w14:paraId="1575A8FB" w14:textId="05438CDE" w:rsid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color w:val="111111"/>
          <w:szCs w:val="24"/>
          <w:lang w:val="el-GR" w:eastAsia="en-GB"/>
        </w:rPr>
        <w:t>λέξεις:</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πείρα,</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συντηρητικοί,</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συμβιβαστικοί,</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υποχωρητικοί,</w:t>
      </w:r>
      <w:r w:rsidRPr="00B26433">
        <w:rPr>
          <w:rFonts w:asciiTheme="minorHAnsi" w:eastAsia="Times New Roman" w:hAnsiTheme="minorHAnsi" w:cstheme="minorHAnsi"/>
          <w:color w:val="111111"/>
          <w:szCs w:val="24"/>
          <w:lang w:val="en-GB" w:eastAsia="en-GB"/>
        </w:rPr>
        <w:t> </w:t>
      </w:r>
      <w:r w:rsidRPr="00B26433">
        <w:rPr>
          <w:rFonts w:asciiTheme="minorHAnsi" w:eastAsia="Times New Roman" w:hAnsiTheme="minorHAnsi" w:cstheme="minorHAnsi"/>
          <w:color w:val="111111"/>
          <w:szCs w:val="24"/>
          <w:lang w:val="el-GR" w:eastAsia="en-GB"/>
        </w:rPr>
        <w:t>σταθεροποιείς.</w:t>
      </w:r>
    </w:p>
    <w:p w14:paraId="0B7FCC2F" w14:textId="77777777" w:rsidR="00B26433" w:rsidRP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p>
    <w:p w14:paraId="047688E5" w14:textId="755D1F92" w:rsidR="00B26433" w:rsidRPr="00B26433" w:rsidRDefault="00B26433" w:rsidP="00B26433">
      <w:pPr>
        <w:shd w:val="clear" w:color="auto" w:fill="FFFFFF"/>
        <w:spacing w:line="240" w:lineRule="auto"/>
        <w:rPr>
          <w:rFonts w:asciiTheme="minorHAnsi" w:eastAsia="Times New Roman" w:hAnsiTheme="minorHAnsi" w:cstheme="minorHAnsi"/>
          <w:color w:val="111111"/>
          <w:szCs w:val="24"/>
          <w:lang w:val="el-GR" w:eastAsia="en-GB"/>
        </w:rPr>
      </w:pPr>
      <w:r w:rsidRPr="00B26433">
        <w:rPr>
          <w:rFonts w:asciiTheme="minorHAnsi" w:eastAsia="Times New Roman" w:hAnsiTheme="minorHAnsi" w:cstheme="minorHAnsi"/>
          <w:b/>
          <w:bCs/>
          <w:color w:val="111111"/>
          <w:szCs w:val="24"/>
          <w:lang w:val="el-GR" w:eastAsia="en-GB"/>
        </w:rPr>
        <w:t>Β3.</w:t>
      </w:r>
      <w:r w:rsidRPr="00B26433">
        <w:rPr>
          <w:rFonts w:asciiTheme="minorHAnsi" w:eastAsia="Times New Roman" w:hAnsiTheme="minorHAnsi" w:cstheme="minorHAnsi"/>
          <w:b/>
          <w:bCs/>
          <w:color w:val="111111"/>
          <w:szCs w:val="24"/>
          <w:lang w:val="en-GB" w:eastAsia="en-GB"/>
        </w:rPr>
        <w:t> </w:t>
      </w:r>
      <w:r w:rsidRPr="00B26433">
        <w:rPr>
          <w:rFonts w:asciiTheme="minorHAnsi" w:eastAsia="Times New Roman" w:hAnsiTheme="minorHAnsi" w:cstheme="minorHAnsi"/>
          <w:color w:val="111111"/>
          <w:szCs w:val="24"/>
          <w:lang w:val="el-GR" w:eastAsia="en-GB"/>
        </w:rPr>
        <w:t xml:space="preserve">Να διακρίνετε τα δομικά μέρη της τέταρτης παραγράφου («Είναι όμως μόνον η πείρα… τι </w:t>
      </w:r>
      <w:proofErr w:type="spellStart"/>
      <w:r w:rsidRPr="00B26433">
        <w:rPr>
          <w:rFonts w:asciiTheme="minorHAnsi" w:eastAsia="Times New Roman" w:hAnsiTheme="minorHAnsi" w:cstheme="minorHAnsi"/>
          <w:color w:val="111111"/>
          <w:szCs w:val="24"/>
          <w:lang w:val="el-GR" w:eastAsia="en-GB"/>
        </w:rPr>
        <w:t>πραγματικώς</w:t>
      </w:r>
      <w:proofErr w:type="spellEnd"/>
      <w:r w:rsidRPr="00B26433">
        <w:rPr>
          <w:rFonts w:asciiTheme="minorHAnsi" w:eastAsia="Times New Roman" w:hAnsiTheme="minorHAnsi" w:cstheme="minorHAnsi"/>
          <w:color w:val="111111"/>
          <w:szCs w:val="24"/>
          <w:lang w:val="el-GR" w:eastAsia="en-GB"/>
        </w:rPr>
        <w:t xml:space="preserve"> συμβαίνει»).</w:t>
      </w:r>
    </w:p>
    <w:p w14:paraId="5158EAF1" w14:textId="389DFBA0" w:rsidR="00B26433" w:rsidRPr="00B26433" w:rsidRDefault="00B26433" w:rsidP="00B26433">
      <w:pPr>
        <w:rPr>
          <w:rFonts w:asciiTheme="minorHAnsi" w:hAnsiTheme="minorHAnsi" w:cstheme="minorHAnsi"/>
          <w:szCs w:val="24"/>
          <w:lang w:val="el-GR"/>
        </w:rPr>
      </w:pPr>
      <w:r w:rsidRPr="00B26433">
        <w:rPr>
          <w:rFonts w:asciiTheme="minorHAnsi" w:eastAsia="Times New Roman" w:hAnsiTheme="minorHAnsi" w:cstheme="minorHAnsi"/>
          <w:color w:val="111111"/>
          <w:szCs w:val="24"/>
          <w:lang w:val="el-GR" w:eastAsia="en-GB"/>
        </w:rPr>
        <w:br/>
      </w:r>
    </w:p>
    <w:p w14:paraId="2C4D7D2E" w14:textId="77777777" w:rsidR="00D15B55" w:rsidRPr="00B26433" w:rsidRDefault="00D123E3" w:rsidP="00B26433">
      <w:pPr>
        <w:rPr>
          <w:rFonts w:asciiTheme="minorHAnsi" w:hAnsiTheme="minorHAnsi" w:cstheme="minorHAnsi"/>
          <w:szCs w:val="24"/>
          <w:lang w:val="el-GR"/>
        </w:rPr>
      </w:pPr>
    </w:p>
    <w:sectPr w:rsidR="00D15B55" w:rsidRPr="00B26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33"/>
    <w:rsid w:val="002B476F"/>
    <w:rsid w:val="005011F5"/>
    <w:rsid w:val="007F39D5"/>
    <w:rsid w:val="00B26433"/>
    <w:rsid w:val="00B91BFC"/>
    <w:rsid w:val="00D123E3"/>
    <w:rsid w:val="00D173B5"/>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BC79"/>
  <w15:chartTrackingRefBased/>
  <w15:docId w15:val="{75634504-4D9A-46B1-A05C-A20726AA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3</cp:revision>
  <dcterms:created xsi:type="dcterms:W3CDTF">2021-03-19T06:05:00Z</dcterms:created>
  <dcterms:modified xsi:type="dcterms:W3CDTF">2021-03-19T10:19:00Z</dcterms:modified>
</cp:coreProperties>
</file>