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FB71" w14:textId="53E21B65"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b/>
          <w:bCs/>
          <w:color w:val="222222"/>
          <w:szCs w:val="24"/>
          <w:u w:val="single"/>
          <w:lang w:val="el-GR" w:eastAsia="en-GB"/>
        </w:rPr>
      </w:pPr>
      <w:r w:rsidRPr="00A606F6">
        <w:rPr>
          <w:rFonts w:ascii="Georgia" w:eastAsia="Times New Roman" w:hAnsi="Georgia" w:cs="Times New Roman"/>
          <w:b/>
          <w:bCs/>
          <w:color w:val="222222"/>
          <w:szCs w:val="24"/>
          <w:u w:val="single"/>
          <w:lang w:val="el-GR" w:eastAsia="en-GB"/>
        </w:rPr>
        <w:t>ΜΝΗΜΕΙΑ</w:t>
      </w:r>
    </w:p>
    <w:p w14:paraId="5DC7E867" w14:textId="77777777"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u w:val="single"/>
          <w:lang w:val="el-GR" w:eastAsia="en-GB"/>
        </w:rPr>
        <w:t>Η ιδιαίτερη σημασία των μνημείων</w:t>
      </w:r>
    </w:p>
    <w:p w14:paraId="592B90E2" w14:textId="77777777"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p>
    <w:p w14:paraId="7762034B" w14:textId="483F6E90"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lang w:val="el-GR" w:eastAsia="en-GB"/>
        </w:rPr>
        <w:t>Πηγή ιστορικών γνώσεων</w:t>
      </w:r>
      <w:r w:rsidRPr="00A606F6">
        <w:rPr>
          <w:rFonts w:ascii="Georgia" w:eastAsia="Times New Roman" w:hAnsi="Georgia" w:cs="Times New Roman"/>
          <w:color w:val="000000"/>
          <w:szCs w:val="24"/>
          <w:lang w:val="en-GB" w:eastAsia="en-GB"/>
        </w:rPr>
        <w:t> </w:t>
      </w:r>
      <w:r w:rsidRPr="00A606F6">
        <w:rPr>
          <w:rFonts w:ascii="Georgia" w:eastAsia="Times New Roman" w:hAnsi="Georgia" w:cs="Times New Roman"/>
          <w:color w:val="000000"/>
          <w:szCs w:val="24"/>
          <w:lang w:val="el-GR" w:eastAsia="en-GB"/>
        </w:rPr>
        <w:t>–</w:t>
      </w:r>
      <w:r w:rsidRPr="00A606F6">
        <w:rPr>
          <w:rFonts w:ascii="Georgia" w:eastAsia="Times New Roman" w:hAnsi="Georgia" w:cs="Times New Roman"/>
          <w:color w:val="000000"/>
          <w:szCs w:val="24"/>
          <w:lang w:val="en-GB" w:eastAsia="en-GB"/>
        </w:rPr>
        <w:t> </w:t>
      </w:r>
      <w:r w:rsidRPr="00A606F6">
        <w:rPr>
          <w:rFonts w:ascii="Georgia" w:eastAsia="Times New Roman" w:hAnsi="Georgia" w:cs="Times New Roman"/>
          <w:b/>
          <w:bCs/>
          <w:color w:val="000000"/>
          <w:szCs w:val="24"/>
          <w:lang w:val="el-GR" w:eastAsia="en-GB"/>
        </w:rPr>
        <w:t>Πληρέστερη κατανόηση της ιστορικής περιόδου στην οποία ανήκουν</w:t>
      </w:r>
      <w:r w:rsidRPr="00A606F6">
        <w:rPr>
          <w:rFonts w:ascii="Georgia" w:eastAsia="Times New Roman" w:hAnsi="Georgia" w:cs="Times New Roman"/>
          <w:color w:val="000000"/>
          <w:szCs w:val="24"/>
          <w:lang w:val="el-GR" w:eastAsia="en-GB"/>
        </w:rPr>
        <w:t xml:space="preserve">: </w:t>
      </w:r>
      <w:r>
        <w:rPr>
          <w:rFonts w:ascii="Georgia" w:eastAsia="Times New Roman" w:hAnsi="Georgia" w:cs="Times New Roman"/>
          <w:color w:val="000000"/>
          <w:szCs w:val="24"/>
          <w:lang w:val="el-GR" w:eastAsia="en-GB"/>
        </w:rPr>
        <w:t>Τ</w:t>
      </w:r>
      <w:r w:rsidRPr="00A606F6">
        <w:rPr>
          <w:rFonts w:ascii="Georgia" w:eastAsia="Times New Roman" w:hAnsi="Georgia" w:cs="Times New Roman"/>
          <w:color w:val="000000"/>
          <w:szCs w:val="24"/>
          <w:lang w:val="el-GR" w:eastAsia="en-GB"/>
        </w:rPr>
        <w:t xml:space="preserve">ο Ωδείο του </w:t>
      </w:r>
      <w:proofErr w:type="spellStart"/>
      <w:r w:rsidRPr="00A606F6">
        <w:rPr>
          <w:rFonts w:ascii="Georgia" w:eastAsia="Times New Roman" w:hAnsi="Georgia" w:cs="Times New Roman"/>
          <w:color w:val="000000"/>
          <w:szCs w:val="24"/>
          <w:lang w:val="el-GR" w:eastAsia="en-GB"/>
        </w:rPr>
        <w:t>Ηρώδου</w:t>
      </w:r>
      <w:proofErr w:type="spellEnd"/>
      <w:r w:rsidRPr="00A606F6">
        <w:rPr>
          <w:rFonts w:ascii="Georgia" w:eastAsia="Times New Roman" w:hAnsi="Georgia" w:cs="Times New Roman"/>
          <w:color w:val="000000"/>
          <w:szCs w:val="24"/>
          <w:lang w:val="el-GR" w:eastAsia="en-GB"/>
        </w:rPr>
        <w:t xml:space="preserve"> του Αττικού, </w:t>
      </w:r>
      <w:r w:rsidRPr="00A606F6">
        <w:rPr>
          <w:rFonts w:ascii="Georgia" w:eastAsia="Times New Roman" w:hAnsi="Georgia" w:cs="Times New Roman"/>
          <w:color w:val="000000"/>
          <w:szCs w:val="24"/>
          <w:lang w:val="el-GR" w:eastAsia="en-GB"/>
        </w:rPr>
        <w:t xml:space="preserve">για παράδειγμα, </w:t>
      </w:r>
      <w:r w:rsidRPr="00A606F6">
        <w:rPr>
          <w:rFonts w:ascii="Georgia" w:eastAsia="Times New Roman" w:hAnsi="Georgia" w:cs="Times New Roman"/>
          <w:color w:val="000000"/>
          <w:szCs w:val="24"/>
          <w:lang w:val="el-GR" w:eastAsia="en-GB"/>
        </w:rPr>
        <w:t>επιτρέπει στον επισκέπτη να αντιληφθεί το επίπεδο τεχνογνωσίας των ανθρώπων που το δημιούργησαν, το μέγεθος της οικονομικής δαπάνης που απαιτήθηκε, τα αισθητικά κριτήρια της εποχής, αλλά και την αξία που αναγνώριζαν οι άνθρωποι εκείνης της εποχής στους θεούς, στους βασιλείς, στην τέχνη και στην πολιτεία τους εν γένει.</w:t>
      </w:r>
      <w:r w:rsidRPr="00A606F6">
        <w:rPr>
          <w:rFonts w:ascii="Georgia" w:eastAsia="Times New Roman" w:hAnsi="Georgia" w:cs="Times New Roman"/>
          <w:color w:val="000000"/>
          <w:szCs w:val="24"/>
          <w:lang w:val="en-GB" w:eastAsia="en-GB"/>
        </w:rPr>
        <w:t> </w:t>
      </w:r>
    </w:p>
    <w:p w14:paraId="4C733EBC" w14:textId="1D5B7D90"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lang w:val="el-GR" w:eastAsia="en-GB"/>
        </w:rPr>
        <w:t>Ενίσχυση του ενδιαφέροντος για την ιστορία του τόπου</w:t>
      </w:r>
      <w:r w:rsidRPr="00A606F6">
        <w:rPr>
          <w:rFonts w:ascii="Georgia" w:eastAsia="Times New Roman" w:hAnsi="Georgia" w:cs="Times New Roman"/>
          <w:color w:val="000000"/>
          <w:szCs w:val="24"/>
          <w:lang w:val="el-GR" w:eastAsia="en-GB"/>
        </w:rPr>
        <w:t>: Ο επισκέπτης ενός μνημείου</w:t>
      </w:r>
      <w:r w:rsidRPr="00A606F6">
        <w:rPr>
          <w:rFonts w:ascii="Georgia" w:eastAsia="Times New Roman" w:hAnsi="Georgia" w:cs="Times New Roman"/>
          <w:color w:val="000000"/>
          <w:szCs w:val="24"/>
          <w:lang w:val="el-GR" w:eastAsia="en-GB"/>
        </w:rPr>
        <w:t xml:space="preserve"> α</w:t>
      </w:r>
      <w:r w:rsidRPr="00A606F6">
        <w:rPr>
          <w:rFonts w:ascii="Georgia" w:eastAsia="Times New Roman" w:hAnsi="Georgia" w:cs="Times New Roman"/>
          <w:color w:val="000000"/>
          <w:szCs w:val="24"/>
          <w:lang w:val="el-GR" w:eastAsia="en-GB"/>
        </w:rPr>
        <w:t>ποκτά πιο ουσιαστικό ενδιαφέρον για την ιστορία του τόπου του</w:t>
      </w:r>
      <w:r w:rsidRPr="00A606F6">
        <w:rPr>
          <w:rFonts w:ascii="Georgia" w:eastAsia="Times New Roman" w:hAnsi="Georgia" w:cs="Times New Roman"/>
          <w:color w:val="000000"/>
          <w:szCs w:val="24"/>
          <w:lang w:val="el-GR" w:eastAsia="en-GB"/>
        </w:rPr>
        <w:t xml:space="preserve">. </w:t>
      </w:r>
    </w:p>
    <w:p w14:paraId="6EFC16EB" w14:textId="0A7EEC84"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color w:val="000000"/>
          <w:szCs w:val="24"/>
          <w:lang w:val="el-GR" w:eastAsia="en-GB"/>
        </w:rPr>
        <w:t>Προκύπτει επί της ουσίας μια ξεχωριστής αξίας διασύνδεση ανάμεσα στο παρελθόν και στο παρόν</w:t>
      </w:r>
      <w:r w:rsidRPr="00A606F6">
        <w:rPr>
          <w:rFonts w:ascii="Georgia" w:eastAsia="Times New Roman" w:hAnsi="Georgia" w:cs="Times New Roman"/>
          <w:color w:val="000000"/>
          <w:szCs w:val="24"/>
          <w:lang w:val="el-GR" w:eastAsia="en-GB"/>
        </w:rPr>
        <w:t>.</w:t>
      </w:r>
    </w:p>
    <w:p w14:paraId="58081534" w14:textId="7B0E02F5"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lang w:val="el-GR" w:eastAsia="en-GB"/>
        </w:rPr>
        <w:t>Διατήρηση και ισχυροποίηση της εθνικής συνείδησης</w:t>
      </w:r>
      <w:r w:rsidRPr="00A606F6">
        <w:rPr>
          <w:rFonts w:ascii="Georgia" w:eastAsia="Times New Roman" w:hAnsi="Georgia" w:cs="Times New Roman"/>
          <w:color w:val="000000"/>
          <w:szCs w:val="24"/>
          <w:lang w:val="el-GR" w:eastAsia="en-GB"/>
        </w:rPr>
        <w:t>: Τα μνημεία ενός τόπου υπενθυμίζουν συνεχώς την εξελικτική δύναμη του έθνους και τα μεγάλα του επιτεύγματα.</w:t>
      </w:r>
      <w:r w:rsidR="00E1705D">
        <w:rPr>
          <w:rFonts w:ascii="Georgia" w:eastAsia="Times New Roman" w:hAnsi="Georgia" w:cs="Times New Roman"/>
          <w:color w:val="000000"/>
          <w:szCs w:val="24"/>
          <w:lang w:val="el-GR" w:eastAsia="en-GB"/>
        </w:rPr>
        <w:t xml:space="preserve"> </w:t>
      </w:r>
      <w:r w:rsidRPr="00A606F6">
        <w:rPr>
          <w:rFonts w:ascii="Georgia" w:eastAsia="Times New Roman" w:hAnsi="Georgia" w:cs="Times New Roman"/>
          <w:color w:val="000000"/>
          <w:szCs w:val="24"/>
          <w:lang w:val="el-GR" w:eastAsia="en-GB"/>
        </w:rPr>
        <w:t>Επιτρέπουν σε κάθε νέο μέλος της πολιτείας να αποκτά συναίσθηση της σημαντικής ιστορικής πορείας που έχει διανύσει το έθνος του, και του προσφέρουν, έτσι, πεποίθηση και πίστη στις δημιουργικές δυνάμεις του λαού στον οποίο ανήκει.</w:t>
      </w:r>
    </w:p>
    <w:p w14:paraId="49225205" w14:textId="3E4D4DD4"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color w:val="000000"/>
          <w:szCs w:val="24"/>
          <w:lang w:val="el-GR" w:eastAsia="en-GB"/>
        </w:rPr>
        <w:t xml:space="preserve">Στην περίπτωση της Ελλάδας, για παράδειγμα, </w:t>
      </w:r>
      <w:r w:rsidRPr="00A606F6">
        <w:rPr>
          <w:rFonts w:ascii="Georgia" w:eastAsia="Times New Roman" w:hAnsi="Georgia" w:cs="Times New Roman"/>
          <w:color w:val="000000"/>
          <w:szCs w:val="24"/>
          <w:lang w:val="el-GR" w:eastAsia="en-GB"/>
        </w:rPr>
        <w:t xml:space="preserve">στην </w:t>
      </w:r>
      <w:r w:rsidRPr="00A606F6">
        <w:rPr>
          <w:rFonts w:ascii="Georgia" w:eastAsia="Times New Roman" w:hAnsi="Georgia" w:cs="Times New Roman"/>
          <w:color w:val="000000"/>
          <w:szCs w:val="24"/>
          <w:lang w:val="el-GR" w:eastAsia="en-GB"/>
        </w:rPr>
        <w:t xml:space="preserve">περίοδος </w:t>
      </w:r>
      <w:r w:rsidRPr="00A606F6">
        <w:rPr>
          <w:rFonts w:ascii="Georgia" w:eastAsia="Times New Roman" w:hAnsi="Georgia" w:cs="Times New Roman"/>
          <w:color w:val="000000"/>
          <w:szCs w:val="24"/>
          <w:lang w:val="el-GR" w:eastAsia="en-GB"/>
        </w:rPr>
        <w:t xml:space="preserve">της </w:t>
      </w:r>
      <w:r w:rsidRPr="00A606F6">
        <w:rPr>
          <w:rFonts w:ascii="Georgia" w:eastAsia="Times New Roman" w:hAnsi="Georgia" w:cs="Times New Roman"/>
          <w:color w:val="000000"/>
          <w:szCs w:val="24"/>
          <w:lang w:val="el-GR" w:eastAsia="en-GB"/>
        </w:rPr>
        <w:t>τουρκοκρατίας, τα εκπληκτικά μνημεία του αρχαιοελληνικού πολιτισμού, όπως είναι ο Παρθενώνας στην Αθήνα, θύμιζαν διαρκώς στους ανθρώπους της χώρας την ξεχωριστή τους εθνολογική ταυτότητα και τους ενέπνεαν αισθήματα καρτερίας, μα και εθνικής υπερηφάνειας, προκειμένου όχι μόνο ν’ αντέξουν τα δύσκολα χρόνια της δουλείας, αλλά και να διεκδικήσουν το δικαίωμά τους στην ανεξαρτησία.</w:t>
      </w:r>
    </w:p>
    <w:p w14:paraId="7B4771E1" w14:textId="77777777"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p>
    <w:p w14:paraId="7EE8B3C7" w14:textId="06CC5BFB"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lang w:val="el-GR" w:eastAsia="en-GB"/>
        </w:rPr>
        <w:lastRenderedPageBreak/>
        <w:t>Τα μνημεία κάθε τόπου αποτελούν μέρος της παγκόσμιας κληρονομιάς</w:t>
      </w:r>
      <w:r w:rsidRPr="00A606F6">
        <w:rPr>
          <w:rFonts w:ascii="Georgia" w:eastAsia="Times New Roman" w:hAnsi="Georgia" w:cs="Times New Roman"/>
          <w:color w:val="000000"/>
          <w:szCs w:val="24"/>
          <w:lang w:val="el-GR" w:eastAsia="en-GB"/>
        </w:rPr>
        <w:t>: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p>
    <w:p w14:paraId="32845187" w14:textId="68F153F8"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r w:rsidRPr="00A606F6">
        <w:rPr>
          <w:rFonts w:ascii="Georgia" w:eastAsia="Times New Roman" w:hAnsi="Georgia" w:cs="Times New Roman"/>
          <w:b/>
          <w:bCs/>
          <w:color w:val="000000"/>
          <w:szCs w:val="24"/>
          <w:lang w:val="el-GR" w:eastAsia="en-GB"/>
        </w:rPr>
        <w:t>Πηγές αισθητικής απόλαυσης και αγωγής</w:t>
      </w:r>
      <w:r w:rsidRPr="00A606F6">
        <w:rPr>
          <w:rFonts w:ascii="Georgia" w:eastAsia="Times New Roman" w:hAnsi="Georgia" w:cs="Times New Roman"/>
          <w:color w:val="000000"/>
          <w:szCs w:val="24"/>
          <w:lang w:val="el-GR" w:eastAsia="en-GB"/>
        </w:rPr>
        <w:t xml:space="preserve">: Τα μνημεία προσφέρουν στους επισκέπτες τους μια ιδιαίτερη αισθητική εμπειρία, καθώς αποτελούν συνήθως έργα υψηλής τεχνικής και αισθητικής αρτιότητας. </w:t>
      </w:r>
    </w:p>
    <w:p w14:paraId="19387140" w14:textId="77777777" w:rsidR="00A606F6" w:rsidRPr="00A606F6" w:rsidRDefault="00A606F6" w:rsidP="00E1705D">
      <w:pPr>
        <w:shd w:val="clear" w:color="auto" w:fill="FFFFFF" w:themeFill="background1"/>
        <w:spacing w:line="480" w:lineRule="auto"/>
        <w:rPr>
          <w:rFonts w:ascii="Georgia" w:eastAsia="Times New Roman" w:hAnsi="Georgia" w:cs="Times New Roman"/>
          <w:color w:val="000000"/>
          <w:szCs w:val="24"/>
          <w:lang w:val="el-GR" w:eastAsia="en-GB"/>
        </w:rPr>
      </w:pPr>
    </w:p>
    <w:p w14:paraId="2441CA7C" w14:textId="0D2F3C3F" w:rsidR="00A606F6" w:rsidRPr="00A606F6" w:rsidRDefault="00A606F6" w:rsidP="00E1705D">
      <w:pPr>
        <w:shd w:val="clear" w:color="auto" w:fill="FFFFFF" w:themeFill="background1"/>
        <w:spacing w:line="480" w:lineRule="auto"/>
        <w:rPr>
          <w:rFonts w:ascii="Georgia" w:eastAsia="Times New Roman" w:hAnsi="Georgia" w:cs="Times New Roman"/>
          <w:b/>
          <w:bCs/>
          <w:color w:val="222222"/>
          <w:szCs w:val="24"/>
          <w:u w:val="single"/>
          <w:lang w:val="el-GR" w:eastAsia="en-GB"/>
        </w:rPr>
      </w:pPr>
      <w:r w:rsidRPr="00A606F6">
        <w:rPr>
          <w:rFonts w:ascii="Georgia" w:eastAsia="Times New Roman" w:hAnsi="Georgia" w:cs="Times New Roman"/>
          <w:b/>
          <w:bCs/>
          <w:color w:val="000000"/>
          <w:szCs w:val="24"/>
          <w:lang w:val="el-GR" w:eastAsia="en-GB"/>
        </w:rPr>
        <w:t>Προσέλκυση τουριστών</w:t>
      </w:r>
      <w:r w:rsidRPr="00A606F6">
        <w:rPr>
          <w:rFonts w:ascii="Georgia" w:eastAsia="Times New Roman" w:hAnsi="Georgia" w:cs="Times New Roman"/>
          <w:color w:val="000000"/>
          <w:szCs w:val="24"/>
          <w:lang w:val="el-GR" w:eastAsia="en-GB"/>
        </w:rPr>
        <w:t xml:space="preserve">: Τα μνημεία, όπως και πολλοί αρχαιολογικοί χώροι, αποτελούν ισχυρούς τουριστικούς πόλους, καθώς άνθρωποι απ’ όλο τον κόσμο θέλουν να δουν και να θαυμάσουν από κοντά δημιουργήματα και έργα τέχνης που έχουν τεράστια ιστορική και καλλιτεχνική αξία. </w:t>
      </w:r>
    </w:p>
    <w:p w14:paraId="5B5EF82F"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b/>
          <w:bCs/>
          <w:color w:val="222222"/>
          <w:szCs w:val="24"/>
          <w:u w:val="single"/>
          <w:lang w:val="el-GR" w:eastAsia="en-GB"/>
        </w:rPr>
      </w:pPr>
    </w:p>
    <w:p w14:paraId="6E144C9C" w14:textId="4DD51BB0"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b/>
          <w:bCs/>
          <w:szCs w:val="24"/>
          <w:u w:val="single"/>
          <w:lang w:val="el-GR" w:eastAsia="en-GB"/>
        </w:rPr>
        <w:t>Προβλήματα που διαπιστώνονται στους αρχαιολογικούς χώρους</w:t>
      </w:r>
    </w:p>
    <w:p w14:paraId="1BCBEB0B"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1.</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Εγκαταλελειμμένοι και ανεπαρκώς φυλασσόμενοι αρχαιολογικοί χώροι</w:t>
      </w:r>
    </w:p>
    <w:p w14:paraId="7904CDE6"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2.</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Απορρίμματα και μόλυνση του περιβάλλοντα χώρου</w:t>
      </w:r>
    </w:p>
    <w:p w14:paraId="485BE6A4"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3.</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Έλλειψη προσωπικού ξενάγησης</w:t>
      </w:r>
    </w:p>
    <w:p w14:paraId="08AC059C"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4.</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Απουσία βοηθητικών υποδομών</w:t>
      </w:r>
    </w:p>
    <w:p w14:paraId="4A5FF7F4"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5.</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Η εκπαίδευση δεν αναδεικνύει τέτοιους χώρους μέσα από τη διδασκαλία</w:t>
      </w:r>
    </w:p>
    <w:p w14:paraId="5EB83404"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6.</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Τα ΜΜΕ δεν προβάλλουν επαρκώς μέσω εκπομπών αυτούς τους χώρους</w:t>
      </w:r>
    </w:p>
    <w:p w14:paraId="5BB05844"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7.</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Πολλές αρχαιότητες αποτελούν ιδιοκτησία άλλων κρατών</w:t>
      </w:r>
    </w:p>
    <w:p w14:paraId="1737083D"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b/>
          <w:bCs/>
          <w:szCs w:val="24"/>
          <w:lang w:val="en-GB" w:eastAsia="en-GB"/>
        </w:rPr>
        <w:t> </w:t>
      </w:r>
    </w:p>
    <w:p w14:paraId="3543D657"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b/>
          <w:bCs/>
          <w:szCs w:val="24"/>
          <w:u w:val="single"/>
          <w:lang w:val="el-GR" w:eastAsia="en-GB"/>
        </w:rPr>
        <w:lastRenderedPageBreak/>
        <w:t>Προτάσεις αξιοποίησης των μνημείων</w:t>
      </w:r>
    </w:p>
    <w:p w14:paraId="06829AB4"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1.ανάδειξη των μνημείων με συμβατές προς το χώρο χρήσεις , με ήπιες παρεμβάσεις που δεν θα αλλοιώνουν το χαρακτήρα και τη μορφή του μνημείου</w:t>
      </w:r>
    </w:p>
    <w:p w14:paraId="5B75AFB9"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2.εκπαιδευτική αξιοποίηση των μνημείων με:</w:t>
      </w:r>
    </w:p>
    <w:p w14:paraId="4CE33F39"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«Υιοθεσία» αρχαιολογικών χώρων από σχολεία</w:t>
      </w:r>
    </w:p>
    <w:p w14:paraId="44FD4094"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Δράσεις καθαρισμού και προστασίας</w:t>
      </w:r>
    </w:p>
    <w:p w14:paraId="42A3438F"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Οργάνωση επισκέψεων και μαθημάτων σε αρχαιολογικούς χώρους και μνημεία</w:t>
      </w:r>
    </w:p>
    <w:p w14:paraId="0C639DF8"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Μαθητικές εργασίες και πολιτιστικές δράσεις με θέμα τα μνημεία</w:t>
      </w:r>
    </w:p>
    <w:p w14:paraId="64AFDE7A"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Προβολή και αρθρογραφία σε σχολικές ιστοσελίδες και εφημερίδες</w:t>
      </w:r>
    </w:p>
    <w:p w14:paraId="49F6CEAE" w14:textId="77777777" w:rsidR="00A606F6" w:rsidRPr="00A606F6" w:rsidRDefault="00A606F6" w:rsidP="00E1705D">
      <w:pPr>
        <w:shd w:val="clear" w:color="auto" w:fill="FFFFFF" w:themeFill="background1"/>
        <w:spacing w:before="100" w:beforeAutospacing="1" w:after="100" w:afterAutospacing="1" w:line="480" w:lineRule="auto"/>
        <w:ind w:hanging="360"/>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w:t>
      </w:r>
      <w:r w:rsidRPr="00A606F6">
        <w:rPr>
          <w:rFonts w:ascii="Georgia" w:eastAsia="Times New Roman" w:hAnsi="Georgia" w:cs="Times New Roman"/>
          <w:sz w:val="14"/>
          <w:szCs w:val="14"/>
          <w:lang w:val="en-GB" w:eastAsia="en-GB"/>
        </w:rPr>
        <w:t>         </w:t>
      </w:r>
      <w:r w:rsidRPr="00A606F6">
        <w:rPr>
          <w:rFonts w:ascii="Georgia" w:eastAsia="Times New Roman" w:hAnsi="Georgia" w:cs="Times New Roman"/>
          <w:szCs w:val="24"/>
          <w:lang w:val="el-GR" w:eastAsia="en-GB"/>
        </w:rPr>
        <w:t>Βιωματικές δράσεις στα μουσεία για επαφή και επικοινωνία με τους μαθητές</w:t>
      </w:r>
    </w:p>
    <w:p w14:paraId="1C63B351"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3.αύξηση κονδυλίων από την Πολιτεία για τη φροντίδα των μνημείων</w:t>
      </w:r>
    </w:p>
    <w:p w14:paraId="37E2F68E"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 xml:space="preserve">4. δημιουργία υποδομών για την </w:t>
      </w:r>
      <w:proofErr w:type="spellStart"/>
      <w:r w:rsidRPr="00A606F6">
        <w:rPr>
          <w:rFonts w:ascii="Georgia" w:eastAsia="Times New Roman" w:hAnsi="Georgia" w:cs="Times New Roman"/>
          <w:szCs w:val="24"/>
          <w:lang w:val="el-GR" w:eastAsia="en-GB"/>
        </w:rPr>
        <w:t>επισκεψιμότητα</w:t>
      </w:r>
      <w:proofErr w:type="spellEnd"/>
      <w:r w:rsidRPr="00A606F6">
        <w:rPr>
          <w:rFonts w:ascii="Georgia" w:eastAsia="Times New Roman" w:hAnsi="Georgia" w:cs="Times New Roman"/>
          <w:szCs w:val="24"/>
          <w:lang w:val="el-GR" w:eastAsia="en-GB"/>
        </w:rPr>
        <w:t xml:space="preserve"> των αρχαιολογικών χώρων</w:t>
      </w:r>
    </w:p>
    <w:p w14:paraId="19196E0B"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5. εικονικές περιηγήσεις σε χώρους που έχουν υποστεί καταστροφές ή είναι δύσκολη η πρόσβαση</w:t>
      </w:r>
    </w:p>
    <w:p w14:paraId="7F9F6845"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6.οργανωμένη προβολή από τα ΜΜΕ με αφιερώματα οδοιπορικά, ντοκιμαντέρ σε χώρους με αρχαιολογικό ενδιαφέρον</w:t>
      </w:r>
    </w:p>
    <w:p w14:paraId="21701BD3" w14:textId="77777777" w:rsidR="00A606F6" w:rsidRPr="00A606F6" w:rsidRDefault="00A606F6" w:rsidP="00E1705D">
      <w:pPr>
        <w:shd w:val="clear" w:color="auto" w:fill="FFFFFF" w:themeFill="background1"/>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l-GR" w:eastAsia="en-GB"/>
        </w:rPr>
        <w:t>7. ανάδειξη από τα ΜΜΕ των προβλημάτων που μαστίζουν τον πολιτισμό με στόχο την ευαισθητοποίηση των πολιτών και την άσκηση πίεσης προς τις αρμόδιες αρχές να αναλάβουν δράση</w:t>
      </w:r>
    </w:p>
    <w:p w14:paraId="64E831C3" w14:textId="77777777" w:rsidR="00A606F6" w:rsidRPr="00A606F6" w:rsidRDefault="00A606F6" w:rsidP="00E1705D">
      <w:pPr>
        <w:shd w:val="clear" w:color="auto" w:fill="FFF9EE"/>
        <w:spacing w:before="100" w:beforeAutospacing="1" w:after="100" w:afterAutospacing="1" w:line="480" w:lineRule="auto"/>
        <w:rPr>
          <w:rFonts w:ascii="Georgia" w:eastAsia="Times New Roman" w:hAnsi="Georgia" w:cs="Times New Roman"/>
          <w:sz w:val="23"/>
          <w:szCs w:val="23"/>
          <w:lang w:val="el-GR" w:eastAsia="en-GB"/>
        </w:rPr>
      </w:pPr>
      <w:r w:rsidRPr="00A606F6">
        <w:rPr>
          <w:rFonts w:ascii="Georgia" w:eastAsia="Times New Roman" w:hAnsi="Georgia" w:cs="Times New Roman"/>
          <w:szCs w:val="24"/>
          <w:lang w:val="en-GB" w:eastAsia="en-GB"/>
        </w:rPr>
        <w:t> </w:t>
      </w:r>
    </w:p>
    <w:p w14:paraId="24F81FD1" w14:textId="77777777" w:rsidR="00D15B55" w:rsidRPr="00E1705D" w:rsidRDefault="00E1705D" w:rsidP="00E1705D">
      <w:pPr>
        <w:spacing w:line="480" w:lineRule="auto"/>
        <w:rPr>
          <w:rFonts w:ascii="Georgia" w:hAnsi="Georgia"/>
          <w:lang w:val="el-GR"/>
        </w:rPr>
      </w:pPr>
    </w:p>
    <w:sectPr w:rsidR="00D15B55" w:rsidRPr="00E1705D" w:rsidSect="00A606F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F6"/>
    <w:rsid w:val="005011F5"/>
    <w:rsid w:val="007F39D5"/>
    <w:rsid w:val="00A606F6"/>
    <w:rsid w:val="00B91BFC"/>
    <w:rsid w:val="00D173B5"/>
    <w:rsid w:val="00E1705D"/>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AD99"/>
  <w15:chartTrackingRefBased/>
  <w15:docId w15:val="{93BA12F4-5D2A-463C-9DE0-8E94B61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106">
      <w:bodyDiv w:val="1"/>
      <w:marLeft w:val="0"/>
      <w:marRight w:val="0"/>
      <w:marTop w:val="0"/>
      <w:marBottom w:val="0"/>
      <w:divBdr>
        <w:top w:val="none" w:sz="0" w:space="0" w:color="auto"/>
        <w:left w:val="none" w:sz="0" w:space="0" w:color="auto"/>
        <w:bottom w:val="none" w:sz="0" w:space="0" w:color="auto"/>
        <w:right w:val="none" w:sz="0" w:space="0" w:color="auto"/>
      </w:divBdr>
    </w:div>
    <w:div w:id="20900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1</cp:revision>
  <dcterms:created xsi:type="dcterms:W3CDTF">2021-04-19T11:16:00Z</dcterms:created>
  <dcterms:modified xsi:type="dcterms:W3CDTF">2021-04-19T11:29:00Z</dcterms:modified>
</cp:coreProperties>
</file>