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A1" w:rsidRPr="008D3EA1" w:rsidRDefault="008D3EA1" w:rsidP="008D3E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8D3EA1">
        <w:rPr>
          <w:rFonts w:ascii="Times New Roman" w:eastAsia="Times New Roman" w:hAnsi="Times New Roman" w:cs="Times New Roman"/>
          <w:sz w:val="32"/>
          <w:szCs w:val="32"/>
          <w:lang w:eastAsia="el-GR"/>
        </w:rPr>
        <w:t>Όμοια εισαγωγή δευτερευουσών προτάσεων</w:t>
      </w:r>
    </w:p>
    <w:p w:rsidR="008D3EA1" w:rsidRPr="008D3EA1" w:rsidRDefault="008D3EA1" w:rsidP="00B63A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D3E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μελέτη των δευτερευουσών προτάσεων στα αρχαία ελληνικά μας οδηγεί στο συμπέρασμα ότι συγκεκριμένες λέξεις ή σύνδεσμοί εισάγουν περισσότερες από μία προτάσεις. </w:t>
      </w:r>
      <w:r w:rsidRPr="008D3EA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8D3EA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Λέξεις που εισάγουν περισσότερα από ένα είδη δευτερευουσών προτάσεων είναι οι εξής: </w:t>
      </w:r>
    </w:p>
    <w:tbl>
      <w:tblPr>
        <w:tblW w:w="0" w:type="auto"/>
        <w:tblCellSpacing w:w="0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7880"/>
      </w:tblGrid>
      <w:tr w:rsidR="008D3EA1" w:rsidRPr="008D3EA1" w:rsidTr="00B63A39">
        <w:trPr>
          <w:tblCellSpacing w:w="0" w:type="dxa"/>
        </w:trPr>
        <w:tc>
          <w:tcPr>
            <w:tcW w:w="7880" w:type="dxa"/>
            <w:vAlign w:val="center"/>
            <w:hideMark/>
          </w:tcPr>
          <w:p w:rsidR="008D3EA1" w:rsidRPr="008D3EA1" w:rsidRDefault="008D3EA1" w:rsidP="008D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1. ὅτι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8D3EA1" w:rsidRPr="008D3EA1" w:rsidTr="00B63A39">
        <w:trPr>
          <w:tblCellSpacing w:w="0" w:type="dxa"/>
        </w:trPr>
        <w:tc>
          <w:tcPr>
            <w:tcW w:w="7880" w:type="dxa"/>
            <w:vAlign w:val="center"/>
            <w:hideMark/>
          </w:tcPr>
          <w:p w:rsidR="008D3EA1" w:rsidRPr="008D3EA1" w:rsidRDefault="008D3EA1" w:rsidP="008D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Eισάγει προτάσεις: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α) </w:t>
            </w:r>
            <w:r w:rsidRPr="008D3E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l-GR"/>
              </w:rPr>
              <w:t>Ειδικές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μετά από ρήματα λεκτικά, δοξαστικά, αισθητικά, δηλωτικά, γνωστικά κ.α. Δηλώνει αντικειμενική κρίση.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π.χ Ὁρᾷς </w:t>
            </w: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ὅτι οὐ πρῶτος αἰτιᾷ τὸν κλέπτοντα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(μτφρ. Βλέπεις ότι δεν κατηγορεί πρώτος τον κλέφτη.)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β) </w:t>
            </w:r>
            <w:r w:rsidRPr="008D3E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l-GR"/>
              </w:rPr>
              <w:t>Αιτιολογικές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μετά από ρήματα ψυχικού πάθους, δικανικά κ.α. Δηλώνει αντικειμενική αιτιολογία.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π.χ. Ἄντρες στρατιῶται, μὴ θαυμάζετε </w:t>
            </w: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ὅτι χαλεπῶς φέρω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(μτφρ. δυσφορώ) </w:t>
            </w: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τοῖς παροῦσι πράγμασι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</w:p>
        </w:tc>
      </w:tr>
    </w:tbl>
    <w:p w:rsidR="008D3EA1" w:rsidRPr="008D3EA1" w:rsidRDefault="008D3EA1" w:rsidP="008D3EA1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7880"/>
      </w:tblGrid>
      <w:tr w:rsidR="008D3EA1" w:rsidRPr="008D3EA1" w:rsidTr="00D50DF7">
        <w:trPr>
          <w:tblCellSpacing w:w="0" w:type="dxa"/>
        </w:trPr>
        <w:tc>
          <w:tcPr>
            <w:tcW w:w="7880" w:type="dxa"/>
            <w:vAlign w:val="center"/>
            <w:hideMark/>
          </w:tcPr>
          <w:p w:rsidR="008D3EA1" w:rsidRPr="008D3EA1" w:rsidRDefault="008D3EA1" w:rsidP="008D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2. ὡς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8D3EA1" w:rsidRPr="008D3EA1" w:rsidTr="00D50DF7">
        <w:trPr>
          <w:tblCellSpacing w:w="0" w:type="dxa"/>
        </w:trPr>
        <w:tc>
          <w:tcPr>
            <w:tcW w:w="7880" w:type="dxa"/>
            <w:vAlign w:val="center"/>
            <w:hideMark/>
          </w:tcPr>
          <w:p w:rsidR="008D3EA1" w:rsidRPr="008D3EA1" w:rsidRDefault="008D3EA1" w:rsidP="008D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Eισάγει προτάσεις: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α) </w:t>
            </w:r>
            <w:r w:rsidRPr="008D3E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l-GR"/>
              </w:rPr>
              <w:t>Ειδικές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μετά από ρήματα λεκτικά, δοξαστικά, αισθητικά, δηλωτικά, γνωστικά κ.α. Δηλώνει υποκειμενική κρίση.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π.χ. Ταῦτα λέγω, </w:t>
            </w: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ὡς τὸ παράπαν οὐ νομίζεις θεούς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(μτφρ. Αυτά λέω ότι δηλαδή καθόλου δε σέβεσαι τους θεούς.)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β) </w:t>
            </w:r>
            <w:r w:rsidRPr="008D3E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l-GR"/>
              </w:rPr>
              <w:t>Αιτιολογικές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μετά από ρήματα ψυχικού πάθους, δικανικά κ.α. Δηλώνει υποκειμενική αιτιολογία.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π.χ. </w:t>
            </w: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Ὡς δ’ οὐκ ἐπείθοντο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οἱ μὲν Κερκυραῖοι ἐπολιόρκουν τὴν πόλιν. (μτφρ. Επειδή δήθεν δεν υπάκουαν, οι Κερκυραίοι πολιορκούσαν την πόλη.)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γ</w:t>
            </w:r>
            <w:r w:rsidRPr="008D3E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l-GR"/>
              </w:rPr>
              <w:t>) Πλάγιες ερωτηματικές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μετά από ρήματα αποδεικτικά, δηλωτικά, απορηματικά, αποπειρατικά κ.α.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π.χ. Ἔφη (ενν. ὁ Θεμιστοκλῆς) τοὺς ξυμπρέσβεις […] προσδέχεσθαι μέντοι ἐν τάχει ἥξειν καὶ θαυμάζειν </w:t>
            </w: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ὡς οὔπω πάρεισιν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(μτφρ. Είπε ο Θεμιστοκλής ότι όμως περίμενε τους συμπρεσβευτές να έρθουν γρήγορα και απορούσε πώς δεν ήρθαν ήδη.)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δ) </w:t>
            </w:r>
            <w:r w:rsidRPr="008D3E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l-GR"/>
              </w:rPr>
              <w:t>Τελικές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μετά από ρήματα κίνησης ή σκόπιμης ενέργειας. Δηλώνει υποκειμενικό σκοπό.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π.χ. Ἄκουσον, </w:t>
            </w: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ὡς ἂν μάθῃς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(μτφρ. Άκουσε για να μάθεις.)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ε) </w:t>
            </w:r>
            <w:r w:rsidRPr="008D3E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l-GR"/>
              </w:rPr>
              <w:t>Συμπερασματικές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όταν στην κύρια πρόταση προηγούνται δεικτικές λέξεις </w:t>
            </w:r>
            <w:r w:rsidRPr="008D3E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οὕτως, τοιοῦτος, τοσοῦτος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κ.α.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 xml:space="preserve">π.χ. Τοιαύτη δόξα γέγονεν, </w:t>
            </w: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ὡς ὁ βάρβαρος κήδεται τῆς Ἑλλάδος καὶ φύλαξ τῆς εἰρήνης ἐστι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(μτφρ. Τέτοια φήμη έχει δημιουργηθεί, ώστε ο βάρβαρος φροντίζει και είναι φύλακας της ειρήνης.)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στ) </w:t>
            </w:r>
            <w:r w:rsidRPr="008D3E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l-GR"/>
              </w:rPr>
              <w:t>Χρονικές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Συνήθως όταν εκφέρονται με ρήμα ιστορικού χρόνου.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π.χ. </w:t>
            </w: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Ὡς δὲ ἡμέρη τάχιστα ἐγεγόνεε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[…ἡ βασίλεια] ἐκάλεε τὸν Γύγεα. (μτφρ. Όμως ευθύς όταν ξημέρωσε …η βασίλισσα έστειλε να φωνάξουν τον Γύγη.)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π.χ. Ἀθηναῖοι δὲ </w:t>
            </w: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ὡς ᾔσθοντο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πλεύσαντες ναυσὶν ἑξήκοντα ἐπὶ Σάμου… (μτφρ. Όταν άκουσαν τα γεγονότα, αφού με εξήντα καράβια έπλευσαν εναντίον της Σάμου…)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ζ) </w:t>
            </w:r>
            <w:r w:rsidRPr="008D3E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l-GR"/>
              </w:rPr>
              <w:t>Αναφορικές επιρρηματικές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παραβολικές του ποιού ή του τρόπου, όταν στην κύρια πρόταση προηγούνται ή εννοούνται δεικτικά επίρρηματα (οὕτως, ὧδε).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π.χ. Διὸ δεῖ ἦχθαί πως εὐθὺς ἐκ νέων, </w:t>
            </w: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ὡς ὁ Πλάτων φησίν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ὥστε χαίρειν τε καὶ λυπεῖσθαι οἷς δεῖ. (μτφρ. Γι' αυτό πρέπει να έχουμε πάρει, όπως λέει ο Πλάτωνας, από τη νεαρή ηλικία την αγωγή που θα μας κάνει να ευχαριστιόμαστε και να λυπούμαστε με αυτά που πρέπει.) </w:t>
            </w:r>
          </w:p>
        </w:tc>
      </w:tr>
    </w:tbl>
    <w:p w:rsidR="008D3EA1" w:rsidRPr="008D3EA1" w:rsidRDefault="008D3EA1" w:rsidP="008D3EA1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7586"/>
      </w:tblGrid>
      <w:tr w:rsidR="008D3EA1" w:rsidRPr="008D3EA1" w:rsidTr="008D3EA1">
        <w:trPr>
          <w:tblCellSpacing w:w="0" w:type="dxa"/>
        </w:trPr>
        <w:tc>
          <w:tcPr>
            <w:tcW w:w="0" w:type="auto"/>
            <w:vAlign w:val="center"/>
            <w:hideMark/>
          </w:tcPr>
          <w:p w:rsidR="008D3EA1" w:rsidRPr="008D3EA1" w:rsidRDefault="008D3EA1" w:rsidP="008D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3. ἐπεί, ἐπειδὴ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8D3EA1" w:rsidRPr="008D3EA1" w:rsidTr="008D3EA1">
        <w:trPr>
          <w:tblCellSpacing w:w="0" w:type="dxa"/>
        </w:trPr>
        <w:tc>
          <w:tcPr>
            <w:tcW w:w="0" w:type="auto"/>
            <w:vAlign w:val="center"/>
            <w:hideMark/>
          </w:tcPr>
          <w:p w:rsidR="008D3EA1" w:rsidRPr="008D3EA1" w:rsidRDefault="008D3EA1" w:rsidP="008D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Eισάγουν προτάσεις: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α) </w:t>
            </w:r>
            <w:r w:rsidRPr="008D3E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l-GR"/>
              </w:rPr>
              <w:t>Χρονικές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Συνήθως όταν εκφέρονται με ρήμα ιστορικού χρόνου.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π.χ. </w:t>
            </w: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Ἐπεὶ δὲ ὁ Κριτίας ταῦτα ἤκουσεν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ἀπῆλθεν. (μτφρ. Αφού ο Κριτίας άκουσε αυτά, έφυγε.)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β) </w:t>
            </w:r>
            <w:r w:rsidRPr="008D3E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l-GR"/>
              </w:rPr>
              <w:t>Αιτιολογικές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μετά από ρήματα ψυχικού πάθους, δικανικά κ.α. Συνήθως εκφέρονται με οριστική, δυνητικές εγκλίσεις και ευκτική του πλαγίου λόγου . Ο </w:t>
            </w: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ἐπεί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στην αρχή περιόδου, κυρίως στον ποιητικό λόγο, μπορεί να εισάγει </w:t>
            </w: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κύριες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προτάσεις που σημαίνουν προσταγή, ευχή, ερώτηση.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π.χ. </w:t>
            </w: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Ἐπεὶ οὐκ ἤθελον καθαιρεῖν τὰ τείχη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φρουρὰν φαίνουσιν ἐπ’ αὐτούς. (μτφρ. Επειδή δεν ήθελαν να γκρεμίσουν τα τείχη, τους κήρυξαν τον πόλεμο.) </w:t>
            </w:r>
          </w:p>
        </w:tc>
      </w:tr>
    </w:tbl>
    <w:p w:rsidR="008D3EA1" w:rsidRPr="008D3EA1" w:rsidRDefault="008D3EA1" w:rsidP="008D3EA1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7586"/>
      </w:tblGrid>
      <w:tr w:rsidR="008D3EA1" w:rsidRPr="008D3EA1" w:rsidTr="008D3EA1">
        <w:trPr>
          <w:tblCellSpacing w:w="0" w:type="dxa"/>
        </w:trPr>
        <w:tc>
          <w:tcPr>
            <w:tcW w:w="0" w:type="auto"/>
            <w:vAlign w:val="center"/>
            <w:hideMark/>
          </w:tcPr>
          <w:p w:rsidR="008D3EA1" w:rsidRPr="008D3EA1" w:rsidRDefault="008D3EA1" w:rsidP="008D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4. ὅτε, ὁπότε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8D3EA1" w:rsidRPr="008D3EA1" w:rsidTr="008D3EA1">
        <w:trPr>
          <w:tblCellSpacing w:w="0" w:type="dxa"/>
        </w:trPr>
        <w:tc>
          <w:tcPr>
            <w:tcW w:w="0" w:type="auto"/>
            <w:vAlign w:val="center"/>
            <w:hideMark/>
          </w:tcPr>
          <w:p w:rsidR="008D3EA1" w:rsidRPr="008D3EA1" w:rsidRDefault="008D3EA1" w:rsidP="008D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Eισάγουν προτάσεις: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α) </w:t>
            </w:r>
            <w:r w:rsidRPr="008D3E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l-GR"/>
              </w:rPr>
              <w:t>Χρονικές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Συνήθως όταν εκφέρονται με ρήμα ιστορικού χρόνου.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π.χ. </w:t>
            </w: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Ὅτε τὴν συμμαχίαν ἐποιήσασθε πρὸς τοὺς Βοιωτοὺς καὶ εἰς Ἀλίαρτον ἔδει βοηθεῖν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ἐγὼ προσελθὼν τῷ Ὀρθοβούλῳ ἔφην. (μτφρ. Όταν συνάψατε τη συμμαχία με τους Βοιωτούς και έπρεπε να σπεύσετε για βοήθειά τους στην Αλίαρτο, εγώ αφού παρουσιάστηκα στον Ορθόβουλο, είπα.)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β) </w:t>
            </w:r>
            <w:r w:rsidRPr="008D3E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l-GR"/>
              </w:rPr>
              <w:t>Αιτιολογικές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(σπάνια).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π.χ. </w:t>
            </w: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Ὅτε τοίνυν οὕτως ἔχει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προσήκει προθύμως ἐθέλειν ἀκούειν. (μτφρ. Επειδή (αφού) λοιπόν έτσι έχουν τα πράγματα, αρμόζει με προθυμία να θέλω να ακούω.) </w:t>
            </w:r>
          </w:p>
        </w:tc>
      </w:tr>
    </w:tbl>
    <w:p w:rsidR="008D3EA1" w:rsidRPr="008D3EA1" w:rsidRDefault="008D3EA1" w:rsidP="008D3EA1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7586"/>
      </w:tblGrid>
      <w:tr w:rsidR="008D3EA1" w:rsidRPr="008D3EA1" w:rsidTr="008D3EA1">
        <w:trPr>
          <w:tblCellSpacing w:w="0" w:type="dxa"/>
        </w:trPr>
        <w:tc>
          <w:tcPr>
            <w:tcW w:w="0" w:type="auto"/>
            <w:vAlign w:val="center"/>
            <w:hideMark/>
          </w:tcPr>
          <w:p w:rsidR="008D3EA1" w:rsidRPr="008D3EA1" w:rsidRDefault="008D3EA1" w:rsidP="008D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5. ὅπως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8D3EA1" w:rsidRPr="008D3EA1" w:rsidTr="008D3EA1">
        <w:trPr>
          <w:tblCellSpacing w:w="0" w:type="dxa"/>
        </w:trPr>
        <w:tc>
          <w:tcPr>
            <w:tcW w:w="0" w:type="auto"/>
            <w:vAlign w:val="center"/>
            <w:hideMark/>
          </w:tcPr>
          <w:p w:rsidR="008D3EA1" w:rsidRPr="008D3EA1" w:rsidRDefault="008D3EA1" w:rsidP="008D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Eισάγει προτάσεις: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α) </w:t>
            </w:r>
            <w:r w:rsidRPr="008D3E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l-GR"/>
              </w:rPr>
              <w:t>Πλάγιες ερωτηματικές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μετά από ρήματα αποδεικτικά, δηλωτικά, απορηματικά, αποπειρατικά κ.α.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π.χ. Ἐνθυμεῖσθε δ’, ὦ ἄνδρες Ἀθηναῖοι, </w:t>
            </w: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ὅπως μὴ πάντων ἔργον σχετλιώτατον ἐργάσησθε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(μτφρ. Θυμηθείτε, άνδρες Αθηναίοι, πως δεν εργάζεστε για έργο προσβλητικότατο όλων.)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β) </w:t>
            </w:r>
            <w:r w:rsidRPr="008D3E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l-GR"/>
              </w:rPr>
              <w:t>Τελικές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μετά από ρήματα κίνησης ή σκόπιμης ενέργειας.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π.χ. Ἐκάλεσέ τις αὐτὸν τῶν ὑπηρετῶν, </w:t>
            </w: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ὅπως ἴδοι τὰ ἱερὰ ἐξῃρημένα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(μτφρ. Κάλεσε κάποιος από τους υπηρέτες αυτόν, για να δει τα ιερά κατεστραμμένα.)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γ) </w:t>
            </w:r>
            <w:r w:rsidRPr="008D3E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l-GR"/>
              </w:rPr>
              <w:t>Ενδοιαστικές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ὅπως μή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), μετά από ρήματα που σημαίνουν φόβο, δισταγμό, επιφύλαξη κ.α.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π.χ. Ὁρᾶτε </w:t>
            </w: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ὅπως μὴ τι αἰσχρὸν πράξωμεν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(μτφρ. Προσέξτε να μην κάνουμε κάτι κακό.)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δ) </w:t>
            </w:r>
            <w:r w:rsidRPr="008D3E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l-GR"/>
              </w:rPr>
              <w:t>Αναφορικές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π.χ. </w:t>
            </w: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Ὅπως γιγνώσκετε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οὕτω καὶ ποεῖτε. </w:t>
            </w:r>
          </w:p>
        </w:tc>
      </w:tr>
    </w:tbl>
    <w:p w:rsidR="008D3EA1" w:rsidRPr="008D3EA1" w:rsidRDefault="008D3EA1" w:rsidP="008D3EA1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7586"/>
      </w:tblGrid>
      <w:tr w:rsidR="008D3EA1" w:rsidRPr="008D3EA1" w:rsidTr="008D3EA1">
        <w:trPr>
          <w:tblCellSpacing w:w="0" w:type="dxa"/>
        </w:trPr>
        <w:tc>
          <w:tcPr>
            <w:tcW w:w="0" w:type="auto"/>
            <w:vAlign w:val="center"/>
            <w:hideMark/>
          </w:tcPr>
          <w:p w:rsidR="008D3EA1" w:rsidRPr="008D3EA1" w:rsidRDefault="008D3EA1" w:rsidP="008D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6. εἰ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8D3EA1" w:rsidRPr="008D3EA1" w:rsidTr="008D3EA1">
        <w:trPr>
          <w:tblCellSpacing w:w="0" w:type="dxa"/>
        </w:trPr>
        <w:tc>
          <w:tcPr>
            <w:tcW w:w="0" w:type="auto"/>
            <w:vAlign w:val="center"/>
            <w:hideMark/>
          </w:tcPr>
          <w:p w:rsidR="008D3EA1" w:rsidRPr="008D3EA1" w:rsidRDefault="008D3EA1" w:rsidP="008D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Eισάγει προτάσεις: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α) </w:t>
            </w:r>
            <w:r w:rsidRPr="008D3E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l-GR"/>
              </w:rPr>
              <w:t>Πλάγιες ερωτηματικές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(μονομελείς), μετά από ρήματα αποδεικτικά, δηλωτικά, απορηματικά, αποπειρατικά κ.α.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π.χ. Σαφῶς δ’ οὐκ οἶδ’ </w:t>
            </w: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εἰ θεός ἐστιν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(μτφρ. Mε ακρίβεια δε γνωρίζω αν υπάρχει θεός.)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β) </w:t>
            </w:r>
            <w:r w:rsidRPr="008D3E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l-GR"/>
              </w:rPr>
              <w:t>Αιτιολογικές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μετά από ρήματα ψυχικού πάθους, δικανικά κ.α. Δηλώνει υποθετική αιτιολογία.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π.χ. Τοὺς δ’ ἀπαιδεύτους ἀρετῆς θαυμάζοιμι ἄν, </w:t>
            </w: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εἴ τι πλέον ἂν ὠφελήσειε λόγος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(μτφρ. Θα απορούσα, αν, τους απαίδευτους στην αρετή, ο λόγος θα μπορούσε να ωφελήσει κάπως περισσότερο.)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γ) </w:t>
            </w:r>
            <w:r w:rsidRPr="008D3E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l-GR"/>
              </w:rPr>
              <w:t>Υποθετικές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π.χ. </w:t>
            </w: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Εἰ μὲν ποτε ἠδίκησέ με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προσῆκεν αὐτῷ δίκην διδόναι. (μτφρ. Αν βέβαια με αδίκησε κάποτε, έπρεπε αυτός να τιμωρηθεί.) </w:t>
            </w:r>
          </w:p>
        </w:tc>
      </w:tr>
    </w:tbl>
    <w:p w:rsidR="008D3EA1" w:rsidRPr="008D3EA1" w:rsidRDefault="008D3EA1" w:rsidP="008D3EA1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7586"/>
      </w:tblGrid>
      <w:tr w:rsidR="008D3EA1" w:rsidRPr="008D3EA1" w:rsidTr="008D3EA1">
        <w:trPr>
          <w:tblCellSpacing w:w="0" w:type="dxa"/>
        </w:trPr>
        <w:tc>
          <w:tcPr>
            <w:tcW w:w="0" w:type="auto"/>
            <w:vAlign w:val="center"/>
            <w:hideMark/>
          </w:tcPr>
          <w:p w:rsidR="008D3EA1" w:rsidRPr="008D3EA1" w:rsidRDefault="008D3EA1" w:rsidP="008D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7. ἐάν, ἄν, ἢν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8D3EA1" w:rsidRPr="008D3EA1" w:rsidTr="008D3EA1">
        <w:trPr>
          <w:tblCellSpacing w:w="0" w:type="dxa"/>
        </w:trPr>
        <w:tc>
          <w:tcPr>
            <w:tcW w:w="0" w:type="auto"/>
            <w:vAlign w:val="center"/>
            <w:hideMark/>
          </w:tcPr>
          <w:p w:rsidR="008D3EA1" w:rsidRPr="008D3EA1" w:rsidRDefault="008D3EA1" w:rsidP="008D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Eισάγουν προτάσεις: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α) </w:t>
            </w:r>
            <w:r w:rsidRPr="008D3E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l-GR"/>
              </w:rPr>
              <w:t>Πλάγιες ερωτηματικές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(μονομελείς), μετά από ρήματα αποδεικτικά, δηλωτικά, απορηματικά, αποπειρατικά κ.α.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 xml:space="preserve">π.χ. Σκέψαι </w:t>
            </w: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ἐὰν τόδε ἀρέσκῃ σοι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(μτφρ. Σκέψου, αν σου αρέσει αυτό.)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β) </w:t>
            </w:r>
            <w:r w:rsidRPr="008D3E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l-GR"/>
              </w:rPr>
              <w:t>Υποθετικές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(ανήκει στο σκέλος του υποθετικού λόγου που εισάγει την υπόθεση)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π.χ. </w:t>
            </w: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Ἐὰν πάντα ἀκούσητε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κρίνατε. (μτφρ. Αν ακούσατε τα πάντα, αποφασίστε.) </w:t>
            </w:r>
          </w:p>
        </w:tc>
      </w:tr>
    </w:tbl>
    <w:p w:rsidR="008D3EA1" w:rsidRPr="008D3EA1" w:rsidRDefault="008D3EA1" w:rsidP="008D3EA1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7586"/>
      </w:tblGrid>
      <w:tr w:rsidR="008D3EA1" w:rsidRPr="008D3EA1" w:rsidTr="008D3EA1">
        <w:trPr>
          <w:tblCellSpacing w:w="0" w:type="dxa"/>
        </w:trPr>
        <w:tc>
          <w:tcPr>
            <w:tcW w:w="0" w:type="auto"/>
            <w:vAlign w:val="center"/>
            <w:hideMark/>
          </w:tcPr>
          <w:p w:rsidR="008D3EA1" w:rsidRPr="008D3EA1" w:rsidRDefault="008D3EA1" w:rsidP="008D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8. αναφορικές αντωνυμίες, αναφορικά επιρρήματα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8D3EA1" w:rsidRPr="008D3EA1" w:rsidTr="008D3EA1">
        <w:trPr>
          <w:tblCellSpacing w:w="0" w:type="dxa"/>
        </w:trPr>
        <w:tc>
          <w:tcPr>
            <w:tcW w:w="0" w:type="auto"/>
            <w:vAlign w:val="center"/>
            <w:hideMark/>
          </w:tcPr>
          <w:p w:rsidR="008D3EA1" w:rsidRPr="008D3EA1" w:rsidRDefault="008D3EA1" w:rsidP="008D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Eισάγουν προτάσεις: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α) </w:t>
            </w:r>
            <w:r w:rsidRPr="008D3E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l-GR"/>
              </w:rPr>
              <w:t>Πλάγιες ερωτηματικές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(μερικής άγνοιας), μετά από ρήματα αποδεικτικά, δηλωτικά, απορηματικά, αποπειρατικά κ.α.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π.χ. Ἐκελεύομεν τούτους ἐπιμελεῖσθαι </w:t>
            </w: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ὅπως ἂν ὡς τάχιστα ἀπολάβωμεν τὰ χρήματα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(μτφρ. Προστάζαμε αυτούς να φροντίσουν πώς θα πάρουμε τα χρήματα όσο το δυνατόν ταχύτερα.)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β) </w:t>
            </w:r>
            <w:r w:rsidRPr="008D3E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l-GR"/>
              </w:rPr>
              <w:t>Αναφορικές προτάσεις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(ονοματικές ή επιρρηματικές), xωρίς εξάρτηση από συγκεκριμένες κατηγορίες ρημάτων. 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π.χ. Οἶμαι γὰρ ἂν ἡμᾶς τοιαῦτα παθεῖν </w:t>
            </w:r>
            <w:r w:rsidRPr="008D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οἷα τοὺς ἐχθροὺς οἱ θεοὶ ποιήσειαν</w:t>
            </w:r>
            <w:r w:rsidRPr="008D3EA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(μτφρ. Γιατί νομίζω ότι θα παθαίναμε τέτοια κακά σαν αυτά που μακάρι οι θεοί να τα δώσουν στους αντιπάλους μας.) </w:t>
            </w:r>
          </w:p>
        </w:tc>
      </w:tr>
    </w:tbl>
    <w:p w:rsidR="008D3EA1" w:rsidRDefault="00D94BCA" w:rsidP="00D94B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" w:history="1">
        <w:r w:rsidRPr="00F2412E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http://www.study4exams.gr/anc_greek/course/view.php?id=117</w:t>
        </w:r>
      </w:hyperlink>
    </w:p>
    <w:p w:rsidR="00D94BCA" w:rsidRPr="008D3EA1" w:rsidRDefault="00D94BCA" w:rsidP="00D94B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D3EA1" w:rsidRPr="008D3EA1" w:rsidRDefault="008D3EA1" w:rsidP="008D3E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D3EA1" w:rsidRPr="008D3EA1" w:rsidRDefault="008D3EA1" w:rsidP="008D3E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D3EA1" w:rsidRPr="008D3EA1" w:rsidRDefault="008D3EA1" w:rsidP="008D3EA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D3EA1" w:rsidRPr="008D3EA1" w:rsidRDefault="008D3EA1" w:rsidP="008D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D3EA1">
        <w:rPr>
          <w:rFonts w:ascii="Tahoma" w:eastAsia="Times New Roman" w:hAnsi="Tahoma" w:cs="Tahoma"/>
          <w:sz w:val="24"/>
          <w:szCs w:val="24"/>
          <w:lang w:eastAsia="el-GR"/>
        </w:rPr>
        <w:t>﻿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8D3EA1" w:rsidRPr="008D3EA1" w:rsidTr="008D3EA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D3EA1" w:rsidRPr="008D3EA1" w:rsidRDefault="008D3EA1" w:rsidP="008D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214873" w:rsidRDefault="00214873"/>
    <w:sectPr w:rsidR="00214873" w:rsidSect="002148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48B2"/>
    <w:multiLevelType w:val="multilevel"/>
    <w:tmpl w:val="C064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D049B"/>
    <w:multiLevelType w:val="multilevel"/>
    <w:tmpl w:val="BD76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2497A"/>
    <w:multiLevelType w:val="multilevel"/>
    <w:tmpl w:val="3194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D3EA1"/>
    <w:rsid w:val="00214873"/>
    <w:rsid w:val="00656853"/>
    <w:rsid w:val="0077783F"/>
    <w:rsid w:val="008D3EA1"/>
    <w:rsid w:val="00B63A39"/>
    <w:rsid w:val="00D50DF7"/>
    <w:rsid w:val="00D9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">
    <w:name w:val="label"/>
    <w:basedOn w:val="a0"/>
    <w:rsid w:val="008D3EA1"/>
  </w:style>
  <w:style w:type="character" w:styleId="-">
    <w:name w:val="Hyperlink"/>
    <w:basedOn w:val="a0"/>
    <w:uiPriority w:val="99"/>
    <w:unhideWhenUsed/>
    <w:rsid w:val="008D3EA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D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D3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2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5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5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1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6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21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3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6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5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05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4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40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57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94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66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y4exams.gr/anc_greek/course/view.php?id=1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1013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4</cp:revision>
  <dcterms:created xsi:type="dcterms:W3CDTF">2021-02-23T16:16:00Z</dcterms:created>
  <dcterms:modified xsi:type="dcterms:W3CDTF">2021-03-13T19:27:00Z</dcterms:modified>
</cp:coreProperties>
</file>