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58" w:rsidRPr="00280D58" w:rsidRDefault="00280D58" w:rsidP="00280D58">
      <w:pPr>
        <w:jc w:val="center"/>
        <w:rPr>
          <w:b/>
          <w:sz w:val="32"/>
          <w:szCs w:val="32"/>
        </w:rPr>
      </w:pPr>
      <w:r w:rsidRPr="00280D58">
        <w:rPr>
          <w:b/>
          <w:sz w:val="32"/>
          <w:szCs w:val="32"/>
        </w:rPr>
        <w:t>ΡΗΜΑΤΙΚΑ ΠΡΟΣΩΠΑ</w:t>
      </w:r>
    </w:p>
    <w:p w:rsidR="00280D58" w:rsidRPr="00280D58" w:rsidRDefault="00280D58" w:rsidP="00280D58">
      <w:r w:rsidRPr="00280D58">
        <w:t>Η επιλογή του ρηματικού προσώπου είναι καθοριστική και συνδέεται άρρηκτα με το σκοπό της σύνταξης και το είδος του κειμένου που διαβάζουμε. Αναλυτικότερα:</w:t>
      </w:r>
    </w:p>
    <w:p w:rsidR="00280D58" w:rsidRPr="00280D58" w:rsidRDefault="00280D58" w:rsidP="00280D58">
      <w:pPr>
        <w:rPr>
          <w:b/>
          <w:bCs/>
        </w:rPr>
      </w:pPr>
      <w:r w:rsidRPr="00280D58">
        <w:rPr>
          <w:b/>
          <w:bCs/>
        </w:rPr>
        <w:t>Αναλυτική Παρουσίαση</w:t>
      </w:r>
    </w:p>
    <w:p w:rsidR="00280D58" w:rsidRPr="00280D58" w:rsidRDefault="00280D58" w:rsidP="00280D58">
      <w:pPr>
        <w:rPr>
          <w:b/>
          <w:bCs/>
        </w:rPr>
      </w:pPr>
      <w:r w:rsidRPr="00280D58">
        <w:rPr>
          <w:b/>
          <w:bCs/>
        </w:rPr>
        <w:t>Ενικός Αριθμός</w:t>
      </w:r>
    </w:p>
    <w:p w:rsidR="00280D58" w:rsidRPr="00280D58" w:rsidRDefault="00280D58" w:rsidP="00280D58">
      <w:pPr>
        <w:rPr>
          <w:b/>
          <w:bCs/>
        </w:rPr>
      </w:pPr>
      <w:r w:rsidRPr="00280D58">
        <w:rPr>
          <w:b/>
          <w:bCs/>
        </w:rPr>
        <w:t>Το πρώτο (α’) ενικό:</w:t>
      </w:r>
    </w:p>
    <w:p w:rsidR="00280D58" w:rsidRPr="00280D58" w:rsidRDefault="00280D58" w:rsidP="00280D58">
      <w:pPr>
        <w:numPr>
          <w:ilvl w:val="0"/>
          <w:numId w:val="1"/>
        </w:numPr>
      </w:pPr>
      <w:r w:rsidRPr="00280D58">
        <w:t>Προσδίδει αμεσότητα, ζωντάνια, ζωηρότητα, ενδιαφέρον στο λόγο, αφού η αφήγηση εμπεριέχει το στοιχείο της προσωπικής μαρτυρίας.</w:t>
      </w:r>
    </w:p>
    <w:p w:rsidR="00280D58" w:rsidRPr="00280D58" w:rsidRDefault="00280D58" w:rsidP="00280D58">
      <w:pPr>
        <w:numPr>
          <w:ilvl w:val="0"/>
          <w:numId w:val="1"/>
        </w:numPr>
      </w:pPr>
      <w:r w:rsidRPr="00280D58">
        <w:t>Οι σκέψεις προβάλλονται εντονότερα και εναργέστερα στον αναγνώστη.</w:t>
      </w:r>
    </w:p>
    <w:p w:rsidR="00280D58" w:rsidRPr="00280D58" w:rsidRDefault="00280D58" w:rsidP="00280D58">
      <w:pPr>
        <w:numPr>
          <w:ilvl w:val="0"/>
          <w:numId w:val="1"/>
        </w:numPr>
      </w:pPr>
      <w:r w:rsidRPr="00280D58">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280D58" w:rsidRPr="00280D58" w:rsidRDefault="00280D58" w:rsidP="00280D58">
      <w:pPr>
        <w:numPr>
          <w:ilvl w:val="0"/>
          <w:numId w:val="1"/>
        </w:numPr>
      </w:pPr>
      <w:r w:rsidRPr="00280D58">
        <w:t>Προσδίδει στο κείμενο προσωπικό εξομολογητικό τόνο.</w:t>
      </w:r>
    </w:p>
    <w:p w:rsidR="00280D58" w:rsidRPr="00280D58" w:rsidRDefault="00280D58" w:rsidP="00280D58">
      <w:pPr>
        <w:numPr>
          <w:ilvl w:val="0"/>
          <w:numId w:val="1"/>
        </w:numPr>
      </w:pPr>
      <w:r w:rsidRPr="00280D58">
        <w:t>Προκαλεί συγκινησιακή φόρτιση στο δέκτη, αφού παρακολουθεί και βιώνει προσωπικά βιώματα του πομπού.</w:t>
      </w:r>
    </w:p>
    <w:p w:rsidR="00280D58" w:rsidRPr="00280D58" w:rsidRDefault="00280D58" w:rsidP="00280D58">
      <w:pPr>
        <w:numPr>
          <w:ilvl w:val="0"/>
          <w:numId w:val="1"/>
        </w:numPr>
      </w:pPr>
      <w:r w:rsidRPr="00280D58">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280D58" w:rsidRPr="00280D58" w:rsidRDefault="00280D58" w:rsidP="00280D58">
      <w:pPr>
        <w:rPr>
          <w:b/>
          <w:bCs/>
        </w:rPr>
      </w:pPr>
      <w:r w:rsidRPr="00280D58">
        <w:rPr>
          <w:b/>
          <w:bCs/>
        </w:rPr>
        <w:t>Το δεύτερο (β’) ενικό:</w:t>
      </w:r>
    </w:p>
    <w:p w:rsidR="00280D58" w:rsidRPr="00280D58" w:rsidRDefault="00280D58" w:rsidP="00280D58">
      <w:pPr>
        <w:numPr>
          <w:ilvl w:val="0"/>
          <w:numId w:val="2"/>
        </w:numPr>
      </w:pPr>
      <w:r w:rsidRPr="00280D58">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280D58" w:rsidRPr="00280D58" w:rsidRDefault="00280D58" w:rsidP="00280D58">
      <w:pPr>
        <w:numPr>
          <w:ilvl w:val="0"/>
          <w:numId w:val="2"/>
        </w:numPr>
      </w:pPr>
      <w:r w:rsidRPr="00280D58">
        <w:t>Προσδίδει διαλογικό χαρακτήρα στο λόγο.</w:t>
      </w:r>
    </w:p>
    <w:p w:rsidR="00280D58" w:rsidRPr="00280D58" w:rsidRDefault="00280D58" w:rsidP="00280D58">
      <w:pPr>
        <w:numPr>
          <w:ilvl w:val="0"/>
          <w:numId w:val="2"/>
        </w:numPr>
      </w:pPr>
      <w:r w:rsidRPr="00280D58">
        <w:t>Ο τόνος γίνεται συνομιλητικός-φιλικός.</w:t>
      </w:r>
    </w:p>
    <w:p w:rsidR="00280D58" w:rsidRPr="00280D58" w:rsidRDefault="00280D58" w:rsidP="00280D58">
      <w:pPr>
        <w:rPr>
          <w:b/>
          <w:bCs/>
        </w:rPr>
      </w:pPr>
      <w:r w:rsidRPr="00280D58">
        <w:rPr>
          <w:b/>
          <w:bCs/>
        </w:rPr>
        <w:t>Το τρίτο (γ’) ενικό:</w:t>
      </w:r>
    </w:p>
    <w:p w:rsidR="00280D58" w:rsidRPr="00280D58" w:rsidRDefault="00280D58" w:rsidP="00280D58">
      <w:pPr>
        <w:numPr>
          <w:ilvl w:val="0"/>
          <w:numId w:val="3"/>
        </w:numPr>
      </w:pPr>
      <w:r w:rsidRPr="00280D58">
        <w:t>Προσδίδει αντικειμενικότητα, αμεροληψία, ουδετερότητα, αφού οι επισημάνσεις του πομπού φαίνονται αναμφισβήτητες και γενικώς αποδεκτές.</w:t>
      </w:r>
    </w:p>
    <w:p w:rsidR="00280D58" w:rsidRPr="00280D58" w:rsidRDefault="00280D58" w:rsidP="00280D58">
      <w:pPr>
        <w:numPr>
          <w:ilvl w:val="0"/>
          <w:numId w:val="3"/>
        </w:numPr>
      </w:pPr>
      <w:proofErr w:type="spellStart"/>
      <w:r w:rsidRPr="00280D58">
        <w:t>Αποστασιοποι</w:t>
      </w:r>
      <w:r w:rsidRPr="00280D58">
        <w:softHyphen/>
        <w:t>εί</w:t>
      </w:r>
      <w:proofErr w:type="spellEnd"/>
      <w:r w:rsidRPr="00280D58">
        <w:t xml:space="preserve"> το συγγραφέα από τη συμμετοχή και τον καθιστά αντικειμενικό παρατηρητή.</w:t>
      </w:r>
    </w:p>
    <w:p w:rsidR="00280D58" w:rsidRPr="00280D58" w:rsidRDefault="00280D58" w:rsidP="00280D58">
      <w:pPr>
        <w:numPr>
          <w:ilvl w:val="0"/>
          <w:numId w:val="3"/>
        </w:numPr>
      </w:pPr>
      <w:r w:rsidRPr="00280D58">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280D58" w:rsidRPr="00280D58" w:rsidRDefault="00280D58" w:rsidP="00280D58">
      <w:pPr>
        <w:numPr>
          <w:ilvl w:val="0"/>
          <w:numId w:val="3"/>
        </w:numPr>
      </w:pPr>
      <w:r w:rsidRPr="00280D58">
        <w:t>Αποφεύγει την άμεση αναφορά, καθιστώντας το μήνυμα υπαινικτικό.</w:t>
      </w:r>
    </w:p>
    <w:p w:rsidR="00280D58" w:rsidRPr="00280D58" w:rsidRDefault="00280D58" w:rsidP="00280D58">
      <w:pPr>
        <w:rPr>
          <w:b/>
          <w:bCs/>
        </w:rPr>
      </w:pPr>
      <w:r w:rsidRPr="00280D58">
        <w:rPr>
          <w:b/>
          <w:bCs/>
        </w:rPr>
        <w:lastRenderedPageBreak/>
        <w:t>Πληθυντικός Αριθμός</w:t>
      </w:r>
    </w:p>
    <w:p w:rsidR="00280D58" w:rsidRPr="00280D58" w:rsidRDefault="00280D58" w:rsidP="00280D58">
      <w:pPr>
        <w:rPr>
          <w:b/>
          <w:bCs/>
        </w:rPr>
      </w:pPr>
      <w:r w:rsidRPr="00280D58">
        <w:rPr>
          <w:b/>
          <w:bCs/>
        </w:rPr>
        <w:t>Το πρώτο (α’) πληθυντικό:</w:t>
      </w:r>
    </w:p>
    <w:p w:rsidR="00280D58" w:rsidRPr="00280D58" w:rsidRDefault="00280D58" w:rsidP="00280D58">
      <w:pPr>
        <w:numPr>
          <w:ilvl w:val="0"/>
          <w:numId w:val="4"/>
        </w:numPr>
      </w:pPr>
      <w:r w:rsidRPr="00280D58">
        <w:t>Ο συγγραφέας συμμετέχει, αφού μοιράζεται με τον αναγνώστη την ίδια οπτική γωνία.</w:t>
      </w:r>
    </w:p>
    <w:p w:rsidR="00280D58" w:rsidRPr="00280D58" w:rsidRDefault="00280D58" w:rsidP="00280D58">
      <w:pPr>
        <w:numPr>
          <w:ilvl w:val="0"/>
          <w:numId w:val="4"/>
        </w:numPr>
      </w:pPr>
      <w:r w:rsidRPr="00280D58">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280D58" w:rsidRPr="00280D58" w:rsidRDefault="00280D58" w:rsidP="00280D58">
      <w:pPr>
        <w:numPr>
          <w:ilvl w:val="0"/>
          <w:numId w:val="4"/>
        </w:numPr>
      </w:pPr>
      <w:r w:rsidRPr="00280D58">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rsidR="00280D58" w:rsidRPr="00280D58" w:rsidRDefault="00280D58" w:rsidP="00280D58">
      <w:pPr>
        <w:numPr>
          <w:ilvl w:val="0"/>
          <w:numId w:val="4"/>
        </w:numPr>
      </w:pPr>
      <w:r w:rsidRPr="00280D58">
        <w:t>Αποδίδει συλλογική ευθύνη / τονίζεται η ανάγκη για δραστηριοποίηση των αρμόδιων φορέων.</w:t>
      </w:r>
    </w:p>
    <w:p w:rsidR="00280D58" w:rsidRPr="00280D58" w:rsidRDefault="00280D58" w:rsidP="00280D58">
      <w:pPr>
        <w:numPr>
          <w:ilvl w:val="0"/>
          <w:numId w:val="4"/>
        </w:numPr>
      </w:pPr>
      <w:r w:rsidRPr="00280D58">
        <w:t>Μπορεί να τους πείσει πιο εύκολα, αφού εντάσσει και τον εαυτό του στα μέτρα-προτάσεις που παρουσιάζει.</w:t>
      </w:r>
    </w:p>
    <w:p w:rsidR="00280D58" w:rsidRPr="00280D58" w:rsidRDefault="00280D58" w:rsidP="00280D58">
      <w:pPr>
        <w:rPr>
          <w:b/>
          <w:bCs/>
        </w:rPr>
      </w:pPr>
      <w:r w:rsidRPr="00280D58">
        <w:rPr>
          <w:b/>
          <w:bCs/>
        </w:rPr>
        <w:t>Το δεύτερο (β’) πληθυντικό:</w:t>
      </w:r>
    </w:p>
    <w:p w:rsidR="00280D58" w:rsidRPr="00280D58" w:rsidRDefault="00280D58" w:rsidP="00280D58">
      <w:pPr>
        <w:numPr>
          <w:ilvl w:val="0"/>
          <w:numId w:val="5"/>
        </w:numPr>
      </w:pPr>
      <w:r w:rsidRPr="00280D58">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280D58" w:rsidRPr="00280D58" w:rsidRDefault="00280D58" w:rsidP="00280D58">
      <w:pPr>
        <w:numPr>
          <w:ilvl w:val="0"/>
          <w:numId w:val="5"/>
        </w:numPr>
      </w:pPr>
      <w:r w:rsidRPr="00280D58">
        <w:t>Προσδίδει διαλογικό χαρακτήρα στο λόγο.</w:t>
      </w:r>
    </w:p>
    <w:p w:rsidR="00280D58" w:rsidRPr="00280D58" w:rsidRDefault="00280D58" w:rsidP="00280D58">
      <w:pPr>
        <w:numPr>
          <w:ilvl w:val="0"/>
          <w:numId w:val="5"/>
        </w:numPr>
      </w:pPr>
      <w:r w:rsidRPr="00280D58">
        <w:t>Ο τόνος γίνεται συνομιλητικός-φιλικός.</w:t>
      </w:r>
    </w:p>
    <w:p w:rsidR="00280D58" w:rsidRPr="00280D58" w:rsidRDefault="00280D58" w:rsidP="00280D58">
      <w:pPr>
        <w:numPr>
          <w:ilvl w:val="0"/>
          <w:numId w:val="5"/>
        </w:numPr>
      </w:pPr>
      <w:r w:rsidRPr="00280D58">
        <w:t>Το ύφος και ο λόγος αποκτούν θεατρικότητα, παραστατικότητα, ενδεχομένως και δραματικότητα.</w:t>
      </w:r>
    </w:p>
    <w:p w:rsidR="00280D58" w:rsidRPr="00280D58" w:rsidRDefault="00280D58" w:rsidP="00280D58">
      <w:pPr>
        <w:numPr>
          <w:ilvl w:val="0"/>
          <w:numId w:val="5"/>
        </w:numPr>
      </w:pPr>
      <w:r w:rsidRPr="00280D58">
        <w:t>Προσδίδει ζωντάνια στο λόγο / συναισθηματική προσέγγιση.</w:t>
      </w:r>
    </w:p>
    <w:p w:rsidR="00280D58" w:rsidRPr="00280D58" w:rsidRDefault="00280D58" w:rsidP="00280D58">
      <w:pPr>
        <w:rPr>
          <w:b/>
          <w:bCs/>
        </w:rPr>
      </w:pPr>
      <w:r w:rsidRPr="00280D58">
        <w:rPr>
          <w:b/>
          <w:bCs/>
        </w:rPr>
        <w:t>Το τρίτο (γ’) πληθυντικό:</w:t>
      </w:r>
    </w:p>
    <w:p w:rsidR="00280D58" w:rsidRPr="00280D58" w:rsidRDefault="00280D58" w:rsidP="00280D58">
      <w:pPr>
        <w:numPr>
          <w:ilvl w:val="0"/>
          <w:numId w:val="6"/>
        </w:numPr>
      </w:pPr>
      <w:r w:rsidRPr="00280D58">
        <w:t>Προσδίδει αντικειμενικότητα, αμεροληψία, ουδετερότητα, αφού οι επισημάνσεις του πομπού φαίνονται αναμφισβήτητες και γενικώς αποδεκτές.</w:t>
      </w:r>
    </w:p>
    <w:p w:rsidR="00280D58" w:rsidRPr="00280D58" w:rsidRDefault="00280D58" w:rsidP="00280D58">
      <w:pPr>
        <w:numPr>
          <w:ilvl w:val="0"/>
          <w:numId w:val="6"/>
        </w:numPr>
      </w:pPr>
      <w:proofErr w:type="spellStart"/>
      <w:r w:rsidRPr="00280D58">
        <w:t>Αποστασιοποι</w:t>
      </w:r>
      <w:r w:rsidRPr="00280D58">
        <w:softHyphen/>
        <w:t>εί</w:t>
      </w:r>
      <w:proofErr w:type="spellEnd"/>
      <w:r w:rsidRPr="00280D58">
        <w:t xml:space="preserve"> το συγγραφέα από τη συμμετοχή και τον καθιστά αντικειμενικό παρατηρητή.</w:t>
      </w:r>
    </w:p>
    <w:p w:rsidR="00280D58" w:rsidRPr="00280D58" w:rsidRDefault="00280D58" w:rsidP="00280D58">
      <w:pPr>
        <w:numPr>
          <w:ilvl w:val="0"/>
          <w:numId w:val="6"/>
        </w:numPr>
      </w:pPr>
      <w:r w:rsidRPr="00280D58">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280D58" w:rsidRPr="00280D58" w:rsidRDefault="00280D58" w:rsidP="00280D58">
      <w:pPr>
        <w:numPr>
          <w:ilvl w:val="0"/>
          <w:numId w:val="6"/>
        </w:numPr>
      </w:pPr>
      <w:r w:rsidRPr="00280D58">
        <w:t>Αποφεύγει την άμεση αναφορά, καθιστώντας το μήνυμα υπαινικτικό.</w:t>
      </w:r>
    </w:p>
    <w:sectPr w:rsidR="00280D58" w:rsidRPr="00280D58" w:rsidSect="00960FD7">
      <w:pgSz w:w="11906" w:h="16838"/>
      <w:pgMar w:top="284"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D1"/>
    <w:multiLevelType w:val="multilevel"/>
    <w:tmpl w:val="0F72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1772D"/>
    <w:multiLevelType w:val="multilevel"/>
    <w:tmpl w:val="A09A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04906"/>
    <w:multiLevelType w:val="multilevel"/>
    <w:tmpl w:val="6D4E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A7CD4"/>
    <w:multiLevelType w:val="multilevel"/>
    <w:tmpl w:val="5E1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37A96"/>
    <w:multiLevelType w:val="multilevel"/>
    <w:tmpl w:val="35CC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E524A"/>
    <w:multiLevelType w:val="multilevel"/>
    <w:tmpl w:val="5CD6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D58"/>
    <w:rsid w:val="00280D58"/>
    <w:rsid w:val="00847393"/>
    <w:rsid w:val="00960FD7"/>
    <w:rsid w:val="00E248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80D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1666146">
      <w:bodyDiv w:val="1"/>
      <w:marLeft w:val="0"/>
      <w:marRight w:val="0"/>
      <w:marTop w:val="0"/>
      <w:marBottom w:val="0"/>
      <w:divBdr>
        <w:top w:val="none" w:sz="0" w:space="0" w:color="auto"/>
        <w:left w:val="none" w:sz="0" w:space="0" w:color="auto"/>
        <w:bottom w:val="none" w:sz="0" w:space="0" w:color="auto"/>
        <w:right w:val="none" w:sz="0" w:space="0" w:color="auto"/>
      </w:divBdr>
      <w:divsChild>
        <w:div w:id="1956786785">
          <w:marLeft w:val="0"/>
          <w:marRight w:val="0"/>
          <w:marTop w:val="0"/>
          <w:marBottom w:val="0"/>
          <w:divBdr>
            <w:top w:val="none" w:sz="0" w:space="0" w:color="auto"/>
            <w:left w:val="none" w:sz="0" w:space="0" w:color="auto"/>
            <w:bottom w:val="none" w:sz="0" w:space="0" w:color="auto"/>
            <w:right w:val="none" w:sz="0" w:space="0" w:color="auto"/>
          </w:divBdr>
          <w:divsChild>
            <w:div w:id="405997858">
              <w:marLeft w:val="0"/>
              <w:marRight w:val="0"/>
              <w:marTop w:val="0"/>
              <w:marBottom w:val="0"/>
              <w:divBdr>
                <w:top w:val="none" w:sz="0" w:space="0" w:color="auto"/>
                <w:left w:val="none" w:sz="0" w:space="0" w:color="auto"/>
                <w:bottom w:val="none" w:sz="0" w:space="0" w:color="auto"/>
                <w:right w:val="none" w:sz="0" w:space="0" w:color="auto"/>
              </w:divBdr>
            </w:div>
          </w:divsChild>
        </w:div>
        <w:div w:id="1199053490">
          <w:marLeft w:val="0"/>
          <w:marRight w:val="0"/>
          <w:marTop w:val="0"/>
          <w:marBottom w:val="0"/>
          <w:divBdr>
            <w:top w:val="none" w:sz="0" w:space="0" w:color="auto"/>
            <w:left w:val="none" w:sz="0" w:space="0" w:color="auto"/>
            <w:bottom w:val="none" w:sz="0" w:space="0" w:color="auto"/>
            <w:right w:val="none" w:sz="0" w:space="0" w:color="auto"/>
          </w:divBdr>
        </w:div>
        <w:div w:id="1720470792">
          <w:marLeft w:val="0"/>
          <w:marRight w:val="0"/>
          <w:marTop w:val="0"/>
          <w:marBottom w:val="0"/>
          <w:divBdr>
            <w:top w:val="none" w:sz="0" w:space="0" w:color="auto"/>
            <w:left w:val="none" w:sz="0" w:space="0" w:color="auto"/>
            <w:bottom w:val="none" w:sz="0" w:space="0" w:color="auto"/>
            <w:right w:val="none" w:sz="0" w:space="0" w:color="auto"/>
          </w:divBdr>
          <w:divsChild>
            <w:div w:id="1382096167">
              <w:marLeft w:val="0"/>
              <w:marRight w:val="0"/>
              <w:marTop w:val="0"/>
              <w:marBottom w:val="0"/>
              <w:divBdr>
                <w:top w:val="none" w:sz="0" w:space="0" w:color="auto"/>
                <w:left w:val="none" w:sz="0" w:space="0" w:color="auto"/>
                <w:bottom w:val="none" w:sz="0" w:space="0" w:color="auto"/>
                <w:right w:val="none" w:sz="0" w:space="0" w:color="auto"/>
              </w:divBdr>
            </w:div>
          </w:divsChild>
        </w:div>
        <w:div w:id="1486316672">
          <w:marLeft w:val="0"/>
          <w:marRight w:val="0"/>
          <w:marTop w:val="0"/>
          <w:marBottom w:val="0"/>
          <w:divBdr>
            <w:top w:val="none" w:sz="0" w:space="0" w:color="auto"/>
            <w:left w:val="none" w:sz="0" w:space="0" w:color="auto"/>
            <w:bottom w:val="none" w:sz="0" w:space="0" w:color="auto"/>
            <w:right w:val="none" w:sz="0" w:space="0" w:color="auto"/>
          </w:divBdr>
        </w:div>
        <w:div w:id="1738554946">
          <w:marLeft w:val="0"/>
          <w:marRight w:val="0"/>
          <w:marTop w:val="0"/>
          <w:marBottom w:val="0"/>
          <w:divBdr>
            <w:top w:val="none" w:sz="0" w:space="0" w:color="auto"/>
            <w:left w:val="none" w:sz="0" w:space="0" w:color="auto"/>
            <w:bottom w:val="none" w:sz="0" w:space="0" w:color="auto"/>
            <w:right w:val="none" w:sz="0" w:space="0" w:color="auto"/>
          </w:divBdr>
          <w:divsChild>
            <w:div w:id="4369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9132">
      <w:bodyDiv w:val="1"/>
      <w:marLeft w:val="0"/>
      <w:marRight w:val="0"/>
      <w:marTop w:val="0"/>
      <w:marBottom w:val="0"/>
      <w:divBdr>
        <w:top w:val="none" w:sz="0" w:space="0" w:color="auto"/>
        <w:left w:val="none" w:sz="0" w:space="0" w:color="auto"/>
        <w:bottom w:val="none" w:sz="0" w:space="0" w:color="auto"/>
        <w:right w:val="none" w:sz="0" w:space="0" w:color="auto"/>
      </w:divBdr>
      <w:divsChild>
        <w:div w:id="1816794540">
          <w:marLeft w:val="0"/>
          <w:marRight w:val="0"/>
          <w:marTop w:val="0"/>
          <w:marBottom w:val="0"/>
          <w:divBdr>
            <w:top w:val="none" w:sz="0" w:space="0" w:color="auto"/>
            <w:left w:val="none" w:sz="0" w:space="0" w:color="auto"/>
            <w:bottom w:val="none" w:sz="0" w:space="0" w:color="auto"/>
            <w:right w:val="none" w:sz="0" w:space="0" w:color="auto"/>
          </w:divBdr>
          <w:divsChild>
            <w:div w:id="1460801566">
              <w:marLeft w:val="0"/>
              <w:marRight w:val="0"/>
              <w:marTop w:val="0"/>
              <w:marBottom w:val="0"/>
              <w:divBdr>
                <w:top w:val="none" w:sz="0" w:space="0" w:color="auto"/>
                <w:left w:val="none" w:sz="0" w:space="0" w:color="auto"/>
                <w:bottom w:val="none" w:sz="0" w:space="0" w:color="auto"/>
                <w:right w:val="none" w:sz="0" w:space="0" w:color="auto"/>
              </w:divBdr>
            </w:div>
          </w:divsChild>
        </w:div>
        <w:div w:id="12808536">
          <w:marLeft w:val="0"/>
          <w:marRight w:val="0"/>
          <w:marTop w:val="0"/>
          <w:marBottom w:val="0"/>
          <w:divBdr>
            <w:top w:val="none" w:sz="0" w:space="0" w:color="auto"/>
            <w:left w:val="none" w:sz="0" w:space="0" w:color="auto"/>
            <w:bottom w:val="none" w:sz="0" w:space="0" w:color="auto"/>
            <w:right w:val="none" w:sz="0" w:space="0" w:color="auto"/>
          </w:divBdr>
        </w:div>
        <w:div w:id="1907455582">
          <w:marLeft w:val="0"/>
          <w:marRight w:val="0"/>
          <w:marTop w:val="0"/>
          <w:marBottom w:val="0"/>
          <w:divBdr>
            <w:top w:val="none" w:sz="0" w:space="0" w:color="auto"/>
            <w:left w:val="none" w:sz="0" w:space="0" w:color="auto"/>
            <w:bottom w:val="none" w:sz="0" w:space="0" w:color="auto"/>
            <w:right w:val="none" w:sz="0" w:space="0" w:color="auto"/>
          </w:divBdr>
          <w:divsChild>
            <w:div w:id="27679920">
              <w:marLeft w:val="0"/>
              <w:marRight w:val="0"/>
              <w:marTop w:val="0"/>
              <w:marBottom w:val="0"/>
              <w:divBdr>
                <w:top w:val="none" w:sz="0" w:space="0" w:color="auto"/>
                <w:left w:val="none" w:sz="0" w:space="0" w:color="auto"/>
                <w:bottom w:val="none" w:sz="0" w:space="0" w:color="auto"/>
                <w:right w:val="none" w:sz="0" w:space="0" w:color="auto"/>
              </w:divBdr>
            </w:div>
          </w:divsChild>
        </w:div>
        <w:div w:id="377584322">
          <w:marLeft w:val="0"/>
          <w:marRight w:val="0"/>
          <w:marTop w:val="0"/>
          <w:marBottom w:val="0"/>
          <w:divBdr>
            <w:top w:val="none" w:sz="0" w:space="0" w:color="auto"/>
            <w:left w:val="none" w:sz="0" w:space="0" w:color="auto"/>
            <w:bottom w:val="none" w:sz="0" w:space="0" w:color="auto"/>
            <w:right w:val="none" w:sz="0" w:space="0" w:color="auto"/>
          </w:divBdr>
        </w:div>
        <w:div w:id="314376959">
          <w:marLeft w:val="0"/>
          <w:marRight w:val="0"/>
          <w:marTop w:val="0"/>
          <w:marBottom w:val="0"/>
          <w:divBdr>
            <w:top w:val="none" w:sz="0" w:space="0" w:color="auto"/>
            <w:left w:val="none" w:sz="0" w:space="0" w:color="auto"/>
            <w:bottom w:val="none" w:sz="0" w:space="0" w:color="auto"/>
            <w:right w:val="none" w:sz="0" w:space="0" w:color="auto"/>
          </w:divBdr>
          <w:divsChild>
            <w:div w:id="2649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576</Words>
  <Characters>3116</Characters>
  <Application>Microsoft Office Word</Application>
  <DocSecurity>0</DocSecurity>
  <Lines>25</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2018-11-08T18:34:00Z</dcterms:created>
  <dcterms:modified xsi:type="dcterms:W3CDTF">2018-11-08T19:17:00Z</dcterms:modified>
</cp:coreProperties>
</file>