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2B848"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1E586A">
        <w:rPr>
          <w:rFonts w:ascii="Arial" w:eastAsia="Times New Roman" w:hAnsi="Arial" w:cs="Arial"/>
          <w:b/>
          <w:bCs/>
          <w:color w:val="000000"/>
          <w:kern w:val="0"/>
          <w:lang w:eastAsia="el-GR"/>
          <w14:ligatures w14:val="none"/>
        </w:rPr>
        <w:t>Έκθεση Β΄ Λυκείου: Άτομα με Αναπηρία (</w:t>
      </w:r>
      <w:proofErr w:type="spellStart"/>
      <w:r w:rsidRPr="001E586A">
        <w:rPr>
          <w:rFonts w:ascii="Arial" w:eastAsia="Times New Roman" w:hAnsi="Arial" w:cs="Arial"/>
          <w:b/>
          <w:bCs/>
          <w:color w:val="000000"/>
          <w:kern w:val="0"/>
          <w:lang w:eastAsia="el-GR"/>
          <w14:ligatures w14:val="none"/>
        </w:rPr>
        <w:t>ΑμεΑ</w:t>
      </w:r>
      <w:proofErr w:type="spellEnd"/>
      <w:r w:rsidRPr="001E586A">
        <w:rPr>
          <w:rFonts w:ascii="Arial" w:eastAsia="Times New Roman" w:hAnsi="Arial" w:cs="Arial"/>
          <w:b/>
          <w:bCs/>
          <w:color w:val="000000"/>
          <w:kern w:val="0"/>
          <w:lang w:eastAsia="el-GR"/>
          <w14:ligatures w14:val="none"/>
        </w:rPr>
        <w:t>)</w:t>
      </w:r>
    </w:p>
    <w:p w14:paraId="7F247F24"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362E71E1"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1E586A">
        <w:rPr>
          <w:rFonts w:ascii="Arial" w:eastAsia="Times New Roman" w:hAnsi="Arial" w:cs="Arial"/>
          <w:color w:val="000000"/>
          <w:kern w:val="0"/>
          <w:lang w:eastAsia="el-GR"/>
          <w14:ligatures w14:val="none"/>
        </w:rPr>
        <w:t>Ως άτομο με αναπηρία νοείται κάθε πρόσωπο που δεν είναι ικανό να αναλάβει μόνο του όλες ή μέρος των ατομικών και κοινωνικών φυσιολογικών αναγκών, λόγω μιας εκ γενετής ή μεταγενέστερης βλάβης των φυσικών ή διανοητικών του ικανοτήτων.</w:t>
      </w:r>
    </w:p>
    <w:p w14:paraId="2ED38A7F"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1E586A">
        <w:rPr>
          <w:rFonts w:ascii="Arial" w:eastAsia="Times New Roman" w:hAnsi="Arial" w:cs="Arial"/>
          <w:color w:val="000000"/>
          <w:kern w:val="0"/>
          <w:lang w:eastAsia="el-GR"/>
          <w14:ligatures w14:val="none"/>
        </w:rPr>
        <w:t>Υπ’ αυτή την έννοια ως άτομα με αναπηρία μπορούν να χαρακτηριστούν –ενδεικτικά: οι τυφλοί ή όσοι αντιμετωπίζουν σοβαρές διαταραχές στην όρασή τους, οι κωφοί ή όσοι αντιμετωπίζουν σοβαρό πρόβλημα βαρηκοΐας, άτομα που έχουν σημαντικές κινητικές δυσκολίες, άτομα με νοητική υστέρηση, αλλά και άτομα που πάσχουν από κάποια σοβαρή ψυχική νόσο.</w:t>
      </w:r>
    </w:p>
    <w:p w14:paraId="0475081A"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1E586A">
        <w:rPr>
          <w:rFonts w:ascii="Arial" w:eastAsia="Times New Roman" w:hAnsi="Arial" w:cs="Arial"/>
          <w:color w:val="000000"/>
          <w:kern w:val="0"/>
          <w:lang w:eastAsia="el-GR"/>
          <w14:ligatures w14:val="none"/>
        </w:rPr>
        <w:t>Στα άτομα, λοιπόν, με αναπηρίες περιλαμβάνονται εκείνα που έχουν μακροχρόνια σωματικά, διανοητικά, πνευματικά ή αισθητήρια εμπόδια, που, σε αλληλεπίδραση με διάφορα περιβαλλοντικά εμπόδια και εμπόδια συμπεριφοράς των άλλων ανθρώπων, μπορούν να παρεμποδίσουν την πλήρη και αποτελεσματική συμμετοχή τους στην κοινωνία, σε ίση βάση με τους άλλους.</w:t>
      </w:r>
    </w:p>
    <w:p w14:paraId="18C47862"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444AFE26"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1E586A">
        <w:rPr>
          <w:rFonts w:ascii="Arial" w:eastAsia="Times New Roman" w:hAnsi="Arial" w:cs="Arial"/>
          <w:b/>
          <w:bCs/>
          <w:color w:val="000000"/>
          <w:kern w:val="0"/>
          <w:u w:val="single"/>
          <w:lang w:eastAsia="el-GR"/>
          <w14:ligatures w14:val="none"/>
        </w:rPr>
        <w:t>Δικαιώματα των Ατόμων με Αναπηρία</w:t>
      </w:r>
    </w:p>
    <w:p w14:paraId="0C04DAA3"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1E586A">
        <w:rPr>
          <w:rFonts w:ascii="Arial" w:eastAsia="Times New Roman" w:hAnsi="Arial" w:cs="Arial"/>
          <w:color w:val="000000"/>
          <w:kern w:val="0"/>
          <w:lang w:eastAsia="el-GR"/>
          <w14:ligatures w14:val="none"/>
        </w:rPr>
        <w:t>Τα δικαιώματα των Ατόμων με Αναπηρία που έχουν αναγνωριστεί παγκοσμίως χάρη στη σχετική διακήρυξη του Ο.Η.Ε. (1975) αποβλέπουν στο να διασφαλιστεί ο σεβασμός της εγγενούς αξιοπρέπειας, της ατομικής αυτονομίας, αλλά και της ελευθερίας των ατομικών επιλογών, η πλήρης και αποτελεσματική συμμετοχή και ένταξη στην κοινωνία, ο σεβασμός της διαφοράς και η αποδοχή των ατόμων με αναπηρίες, ως τμήματος της ανθρώπινης ποικιλομορφίας, η ισότητα ευκαιριών, η προσβασιμότητα, καθώς και ο σεβασμός των εξελισσόμενων ικανοτήτων των παιδιών με αναπηρίες και ο σεβασμός του δικαιώματος των παιδιών με αναπηρίες να διατηρήσουν την ταυτότητά τους. Ειδικότερα:</w:t>
      </w:r>
    </w:p>
    <w:p w14:paraId="31446918"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28809B4E"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1E586A">
        <w:rPr>
          <w:rFonts w:ascii="Arial" w:eastAsia="Times New Roman" w:hAnsi="Arial" w:cs="Arial"/>
          <w:color w:val="000000"/>
          <w:kern w:val="0"/>
          <w:lang w:eastAsia="el-GR"/>
          <w14:ligatures w14:val="none"/>
        </w:rPr>
        <w:t>- </w:t>
      </w:r>
      <w:r w:rsidRPr="001E586A">
        <w:rPr>
          <w:rFonts w:ascii="Arial" w:eastAsia="Times New Roman" w:hAnsi="Arial" w:cs="Arial"/>
          <w:b/>
          <w:bCs/>
          <w:color w:val="000000"/>
          <w:kern w:val="0"/>
          <w:lang w:eastAsia="el-GR"/>
          <w14:ligatures w14:val="none"/>
        </w:rPr>
        <w:t>Το δικαίωμα στην ισότητα και τη μη διάκριση</w:t>
      </w:r>
      <w:r w:rsidRPr="001E586A">
        <w:rPr>
          <w:rFonts w:ascii="Arial" w:eastAsia="Times New Roman" w:hAnsi="Arial" w:cs="Arial"/>
          <w:color w:val="000000"/>
          <w:kern w:val="0"/>
          <w:lang w:eastAsia="el-GR"/>
          <w14:ligatures w14:val="none"/>
        </w:rPr>
        <w:t>. Όλα τα άτομα είναι ίσα ενώπιον και σύμφωνα με το νόμο και δικαιούνται, χωρίς οποιαδήποτε διάκριση, ίση προστασία και ίσα οφέλη από το νόμο. Για τη διασφάλιση, επομένως, του αντίστοιχου δικαιώματος των ατόμων με αναπηρία απαγορεύονται όλες διακρίσεις βάσει της αναπηρίας και εγγυάται στα άτομα με αναπηρίες η ίση και αποτελεσματική νομική προστασία κατά των διακρίσεων για οποιοδήποτε λόγο.</w:t>
      </w:r>
    </w:p>
    <w:p w14:paraId="68D2D427"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7B21CDAE" w14:textId="77777777" w:rsidR="001E586A" w:rsidRPr="001E586A" w:rsidRDefault="001E586A" w:rsidP="001E586A">
      <w:pPr>
        <w:shd w:val="clear" w:color="auto" w:fill="FFFFFF" w:themeFill="background1"/>
        <w:spacing w:after="240" w:line="240" w:lineRule="auto"/>
        <w:jc w:val="both"/>
        <w:rPr>
          <w:rFonts w:ascii="Arial" w:eastAsia="Times New Roman" w:hAnsi="Arial" w:cs="Arial"/>
          <w:color w:val="000000"/>
          <w:kern w:val="0"/>
          <w:lang w:eastAsia="el-GR"/>
          <w14:ligatures w14:val="none"/>
        </w:rPr>
      </w:pPr>
      <w:r w:rsidRPr="001E586A">
        <w:rPr>
          <w:rFonts w:ascii="Arial" w:eastAsia="Times New Roman" w:hAnsi="Arial" w:cs="Arial"/>
          <w:color w:val="000000"/>
          <w:kern w:val="0"/>
          <w:lang w:eastAsia="el-GR"/>
          <w14:ligatures w14:val="none"/>
        </w:rPr>
        <w:t>- </w:t>
      </w:r>
      <w:r w:rsidRPr="001E586A">
        <w:rPr>
          <w:rFonts w:ascii="Arial" w:eastAsia="Times New Roman" w:hAnsi="Arial" w:cs="Arial"/>
          <w:b/>
          <w:bCs/>
          <w:color w:val="000000"/>
          <w:kern w:val="0"/>
          <w:lang w:eastAsia="el-GR"/>
          <w14:ligatures w14:val="none"/>
        </w:rPr>
        <w:t>Ειδική μέριμνα για τις γυναίκες με αναπηρία</w:t>
      </w:r>
      <w:r w:rsidRPr="001E586A">
        <w:rPr>
          <w:rFonts w:ascii="Arial" w:eastAsia="Times New Roman" w:hAnsi="Arial" w:cs="Arial"/>
          <w:color w:val="000000"/>
          <w:kern w:val="0"/>
          <w:lang w:eastAsia="el-GR"/>
          <w14:ligatures w14:val="none"/>
        </w:rPr>
        <w:t>. Οι γυναίκες και τα κορίτσια με αναπηρίες υπόκεινται σε πολλαπλές διακρίσεις και θα πρέπει να λαμβάνονται μέτρα προκειμένου να διασφαλίζεται η πλήρης και ίση απόλαυση, από αυτά, όλων των ανθρωπίνων δικαιωμάτων και θεμελιωδών ελευθεριών.</w:t>
      </w:r>
    </w:p>
    <w:p w14:paraId="5ADC9388" w14:textId="77777777" w:rsidR="001E586A" w:rsidRPr="001E586A" w:rsidRDefault="001E586A" w:rsidP="001E586A">
      <w:pPr>
        <w:shd w:val="clear" w:color="auto" w:fill="FFFFFF" w:themeFill="background1"/>
        <w:spacing w:after="240" w:line="240" w:lineRule="auto"/>
        <w:jc w:val="both"/>
        <w:rPr>
          <w:rFonts w:ascii="Arial" w:eastAsia="Times New Roman" w:hAnsi="Arial" w:cs="Arial"/>
          <w:color w:val="000000"/>
          <w:kern w:val="0"/>
          <w:lang w:eastAsia="el-GR"/>
          <w14:ligatures w14:val="none"/>
        </w:rPr>
      </w:pPr>
      <w:r w:rsidRPr="001E586A">
        <w:rPr>
          <w:rFonts w:ascii="Arial" w:eastAsia="Times New Roman" w:hAnsi="Arial" w:cs="Arial"/>
          <w:color w:val="000000"/>
          <w:kern w:val="0"/>
          <w:lang w:eastAsia="el-GR"/>
          <w14:ligatures w14:val="none"/>
        </w:rPr>
        <w:t>- </w:t>
      </w:r>
      <w:r w:rsidRPr="001E586A">
        <w:rPr>
          <w:rFonts w:ascii="Arial" w:eastAsia="Times New Roman" w:hAnsi="Arial" w:cs="Arial"/>
          <w:b/>
          <w:bCs/>
          <w:color w:val="000000"/>
          <w:kern w:val="0"/>
          <w:lang w:eastAsia="el-GR"/>
          <w14:ligatures w14:val="none"/>
        </w:rPr>
        <w:t>Ειδική μέριμνα για τα παιδιά με αναπηρία</w:t>
      </w:r>
      <w:r w:rsidRPr="001E586A">
        <w:rPr>
          <w:rFonts w:ascii="Arial" w:eastAsia="Times New Roman" w:hAnsi="Arial" w:cs="Arial"/>
          <w:color w:val="000000"/>
          <w:kern w:val="0"/>
          <w:lang w:eastAsia="el-GR"/>
          <w14:ligatures w14:val="none"/>
        </w:rPr>
        <w:t>. Τα παιδιά με αναπηρίες έχουν το δικαίωμα να εκφράζουν τις απόψεις τους ελεύθερα, σχετικά με όλα τα θέματα που έχουν επιπτώσεις σε αυτά, και θα πρέπει να διασφαλίζεται ότι στις απόψεις τους δίδεται η οφειλόμενη βαρύτητα, σύμφωνα με την ηλικία και την ωριμότητά τους, σε ίση βάση με τα υπόλοιπα παιδιά και να τους παρέχεται βοήθεια σε σχέση με την αναπηρία τους και κατάλληλη για την ηλικία τους, ώστε να υλοποιήσουν αυτό το δικαίωμα.</w:t>
      </w:r>
    </w:p>
    <w:p w14:paraId="5B14A40B"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1E586A">
        <w:rPr>
          <w:rFonts w:ascii="Arial" w:eastAsia="Times New Roman" w:hAnsi="Arial" w:cs="Arial"/>
          <w:color w:val="000000"/>
          <w:kern w:val="0"/>
          <w:lang w:eastAsia="el-GR"/>
          <w14:ligatures w14:val="none"/>
        </w:rPr>
        <w:t>- </w:t>
      </w:r>
      <w:r w:rsidRPr="001E586A">
        <w:rPr>
          <w:rFonts w:ascii="Arial" w:eastAsia="Times New Roman" w:hAnsi="Arial" w:cs="Arial"/>
          <w:b/>
          <w:bCs/>
          <w:color w:val="000000"/>
          <w:kern w:val="0"/>
          <w:lang w:eastAsia="el-GR"/>
          <w14:ligatures w14:val="none"/>
        </w:rPr>
        <w:t>Το δικαίωμα της προσβασιμότητας</w:t>
      </w:r>
      <w:r w:rsidRPr="001E586A">
        <w:rPr>
          <w:rFonts w:ascii="Arial" w:eastAsia="Times New Roman" w:hAnsi="Arial" w:cs="Arial"/>
          <w:color w:val="000000"/>
          <w:kern w:val="0"/>
          <w:lang w:eastAsia="el-GR"/>
          <w14:ligatures w14:val="none"/>
        </w:rPr>
        <w:t>. Προκειμένου να είναι εφικτό στα άτομα με αναπηρίες να ζουν ανεξάρτητα και να συμμετέχουν πλήρως σε όλες τις πτυχές της ζωής θα πρέπει οι πολιτείες να διασφαλίζουν στα άτομα με αναπηρίες την πρόσβαση, σε ίση βάση με τους άλλους, στο φυσικό περιβάλλον, τα μέσα μεταφοράς, την πληροφορία και τις επικοινωνίες, συμπεριλαμβανομένων και των τεχνολογιών και συστημάτων πληροφορίας και επικοινωνιών και σε άλλες εγκαταστάσεις και υπηρεσίες που είναι ανοικτές ή παρέχονται στο κοινό, τόσο στις αστικές όσο και στις αγροτικές περιοχές.</w:t>
      </w:r>
    </w:p>
    <w:p w14:paraId="41E61974"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1E586A">
        <w:rPr>
          <w:rFonts w:ascii="Arial" w:eastAsia="Times New Roman" w:hAnsi="Arial" w:cs="Arial"/>
          <w:color w:val="000000"/>
          <w:kern w:val="0"/>
          <w:lang w:eastAsia="el-GR"/>
          <w14:ligatures w14:val="none"/>
        </w:rPr>
        <w:t>Η προσβασιμότητα σε κάθε επιμέρους χώρο που είναι ανοιχτός στο κοινό συνιστά αναγκαία διασφάλιση για τα άτομα με αναπηρίες και αφορά τα κτίρια, τους δρόμους, τις μεταφορές και λοιπές εσωτερικές και υπαίθριες εγκαταστάσεις, συμπεριλαμβανομένων και των σχολείων, των κατοικιών, των ιατρικών εγκαταστάσεων και των εργασιακών χώρων.</w:t>
      </w:r>
    </w:p>
    <w:p w14:paraId="336B60B7"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396A23B3"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1E586A">
        <w:rPr>
          <w:rFonts w:ascii="Arial" w:eastAsia="Times New Roman" w:hAnsi="Arial" w:cs="Arial"/>
          <w:color w:val="000000"/>
          <w:kern w:val="0"/>
          <w:lang w:eastAsia="el-GR"/>
          <w14:ligatures w14:val="none"/>
        </w:rPr>
        <w:t>- </w:t>
      </w:r>
      <w:r w:rsidRPr="001E586A">
        <w:rPr>
          <w:rFonts w:ascii="Arial" w:eastAsia="Times New Roman" w:hAnsi="Arial" w:cs="Arial"/>
          <w:b/>
          <w:bCs/>
          <w:color w:val="000000"/>
          <w:kern w:val="0"/>
          <w:lang w:eastAsia="el-GR"/>
          <w14:ligatures w14:val="none"/>
        </w:rPr>
        <w:t>Το δικαίωμα στη ζωή</w:t>
      </w:r>
      <w:r w:rsidRPr="001E586A">
        <w:rPr>
          <w:rFonts w:ascii="Arial" w:eastAsia="Times New Roman" w:hAnsi="Arial" w:cs="Arial"/>
          <w:color w:val="000000"/>
          <w:kern w:val="0"/>
          <w:lang w:eastAsia="el-GR"/>
          <w14:ligatures w14:val="none"/>
        </w:rPr>
        <w:t>. Κάθε άνθρωπος έχει το εγγενές δικαίωμα στη ζωή και  θα πρέπει να λαμβάνονται όλα τα απαιτούμενα μέτρα, προκειμένου να διασφαλιστεί η αποτελεσματική απόλαυσή του από τα άτομα με αναπηρίες, σε ίση βάση με τους άλλους.</w:t>
      </w:r>
    </w:p>
    <w:p w14:paraId="37E84DFD"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6604B315"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1E586A">
        <w:rPr>
          <w:rFonts w:ascii="Arial" w:eastAsia="Times New Roman" w:hAnsi="Arial" w:cs="Arial"/>
          <w:color w:val="000000"/>
          <w:kern w:val="0"/>
          <w:lang w:eastAsia="el-GR"/>
          <w14:ligatures w14:val="none"/>
        </w:rPr>
        <w:t>- </w:t>
      </w:r>
      <w:r w:rsidRPr="001E586A">
        <w:rPr>
          <w:rFonts w:ascii="Arial" w:eastAsia="Times New Roman" w:hAnsi="Arial" w:cs="Arial"/>
          <w:b/>
          <w:bCs/>
          <w:color w:val="000000"/>
          <w:kern w:val="0"/>
          <w:lang w:eastAsia="el-GR"/>
          <w14:ligatures w14:val="none"/>
        </w:rPr>
        <w:t>Το δικαίωμα της ισότητας ενώπιον του νόμου</w:t>
      </w:r>
      <w:r w:rsidRPr="001E586A">
        <w:rPr>
          <w:rFonts w:ascii="Arial" w:eastAsia="Times New Roman" w:hAnsi="Arial" w:cs="Arial"/>
          <w:color w:val="000000"/>
          <w:kern w:val="0"/>
          <w:lang w:eastAsia="el-GR"/>
          <w14:ligatures w14:val="none"/>
        </w:rPr>
        <w:t>. Θα πρέπει να γίνεται σεβαστό από τις πολιτείες το ίσο δικαίωμα των ατόμων με αναπηρίες να αποκτούν ή να κληρονομούν περιουσία, να ελέγχουν τις οικονομικές υποθέσεις τους και να έχουν ίση πρόσβαση σε τραπεζικά δάνεια, υποθήκες και άλλες μορφές οικονομικής πίστης και να διασφαλίζουν ότι τα άτομα με αναπηρίες δεν στερούνται αυθαίρετα την περιουσία τους.</w:t>
      </w:r>
    </w:p>
    <w:p w14:paraId="5D57141A"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70AB23BA"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1E586A">
        <w:rPr>
          <w:rFonts w:ascii="Arial" w:eastAsia="Times New Roman" w:hAnsi="Arial" w:cs="Arial"/>
          <w:color w:val="000000"/>
          <w:kern w:val="0"/>
          <w:lang w:eastAsia="el-GR"/>
          <w14:ligatures w14:val="none"/>
        </w:rPr>
        <w:t>- </w:t>
      </w:r>
      <w:r w:rsidRPr="001E586A">
        <w:rPr>
          <w:rFonts w:ascii="Arial" w:eastAsia="Times New Roman" w:hAnsi="Arial" w:cs="Arial"/>
          <w:b/>
          <w:bCs/>
          <w:color w:val="000000"/>
          <w:kern w:val="0"/>
          <w:lang w:eastAsia="el-GR"/>
          <w14:ligatures w14:val="none"/>
        </w:rPr>
        <w:t>Το δικαίωμα προστασίας από την εκμετάλλευση, τη βία και την κακομεταχείριση</w:t>
      </w:r>
      <w:r w:rsidRPr="001E586A">
        <w:rPr>
          <w:rFonts w:ascii="Arial" w:eastAsia="Times New Roman" w:hAnsi="Arial" w:cs="Arial"/>
          <w:color w:val="000000"/>
          <w:kern w:val="0"/>
          <w:lang w:eastAsia="el-GR"/>
          <w14:ligatures w14:val="none"/>
        </w:rPr>
        <w:t xml:space="preserve">. Οι πολιτείες θα πρέπει να λαμβάνουν όλα τα κατάλληλα μέτρα προκειμένου να αποτρέψουν όλες τις μορφές εκμετάλλευσης, βίας και κακομεταχείρισης, διασφαλίζοντας, μεταξύ άλλων, τις κατάλληλες μορφές βοήθειας και υποστήριξης, για το φύλο </w:t>
      </w:r>
      <w:r w:rsidRPr="001E586A">
        <w:rPr>
          <w:rFonts w:ascii="Arial" w:eastAsia="Times New Roman" w:hAnsi="Arial" w:cs="Arial"/>
          <w:color w:val="000000"/>
          <w:kern w:val="0"/>
          <w:lang w:eastAsia="el-GR"/>
          <w14:ligatures w14:val="none"/>
        </w:rPr>
        <w:lastRenderedPageBreak/>
        <w:t>και την ηλικία, για τα άτομα με αναπηρίες, τις οικογένειες και όσους τους παρέχουν φροντίδα, συμπεριλαμβανόμενης και της παροχής πληροφοριών και εκπαίδευσης για το πώς να αποφεύγουν, να αναγνωρίζουν και να αναφέρουν τις περιπτώσεις εκμετάλλευσης, βίας και κακομεταχείρισης.</w:t>
      </w:r>
    </w:p>
    <w:p w14:paraId="70868131"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1E586A">
        <w:rPr>
          <w:rFonts w:ascii="Arial" w:eastAsia="Times New Roman" w:hAnsi="Arial" w:cs="Arial"/>
          <w:color w:val="000000"/>
          <w:kern w:val="0"/>
          <w:lang w:eastAsia="el-GR"/>
          <w14:ligatures w14:val="none"/>
        </w:rPr>
        <w:t>Θα πρέπει, λοιπόν, να λαμβάνονται όλα τα μέτρα ώστε να προστατεύονται τα άτομα με αναπηρίες, τόσο εντός όσο και εκτός της κατοικίας, από όλες τις μορφές εκμετάλλευσης, βίας και κακομεταχείρισης, συμπεριλαμβανομένων και των πτυχών τους που βασίζονται στο φύλο.</w:t>
      </w:r>
    </w:p>
    <w:p w14:paraId="731720EB"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5956DBC5"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1E586A">
        <w:rPr>
          <w:rFonts w:ascii="Arial" w:eastAsia="Times New Roman" w:hAnsi="Arial" w:cs="Arial"/>
          <w:color w:val="000000"/>
          <w:kern w:val="0"/>
          <w:lang w:eastAsia="el-GR"/>
          <w14:ligatures w14:val="none"/>
        </w:rPr>
        <w:t>- </w:t>
      </w:r>
      <w:r w:rsidRPr="001E586A">
        <w:rPr>
          <w:rFonts w:ascii="Arial" w:eastAsia="Times New Roman" w:hAnsi="Arial" w:cs="Arial"/>
          <w:b/>
          <w:bCs/>
          <w:color w:val="000000"/>
          <w:kern w:val="0"/>
          <w:lang w:eastAsia="el-GR"/>
          <w14:ligatures w14:val="none"/>
        </w:rPr>
        <w:t>Το δικαίωμα στην ανεξάρτητη διαβίωση και της ένταξης στην κοινωνία</w:t>
      </w:r>
      <w:r w:rsidRPr="001E586A">
        <w:rPr>
          <w:rFonts w:ascii="Arial" w:eastAsia="Times New Roman" w:hAnsi="Arial" w:cs="Arial"/>
          <w:color w:val="000000"/>
          <w:kern w:val="0"/>
          <w:lang w:eastAsia="el-GR"/>
          <w14:ligatures w14:val="none"/>
        </w:rPr>
        <w:t>. Οι πολιτείες θα πρέπει να αναγνωρίζουν το ίσο δικαίωμα όλων των ατόμων με αναπηρίες να ζουν στην κοινωνία, με επιλογές ίσες με τους άλλους ανθρώπους και  λαμβάνουν αποτελεσματικά και κατάλληλα μέτρα, προκειμένου να διευκολύνουν την πλήρη απόλαυση αυτού του δικαιώματος από τα άτομα με αναπηρίες και την πλήρη ένταξη και συμμετοχή τους στην κοινωνία.</w:t>
      </w:r>
    </w:p>
    <w:p w14:paraId="7439ECE7"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1E586A">
        <w:rPr>
          <w:rFonts w:ascii="Arial" w:eastAsia="Times New Roman" w:hAnsi="Arial" w:cs="Arial"/>
          <w:color w:val="000000"/>
          <w:kern w:val="0"/>
          <w:lang w:eastAsia="el-GR"/>
          <w14:ligatures w14:val="none"/>
        </w:rPr>
        <w:t>Ειδικότερα, θα πρέπει να λαμβάνεται μέριμνα ώστε τα άτομα με αναπηρίες να έχουν την ευκαιρία να επιλέξουν τον τόπο διαμονής τους και το πού και με ποιόν θα ζουν, σε ίση βάση με τους άλλους, χωρίς να είναι υποχρεωμένα να ζουν υπό ιδιαίτερες διευθετήσεις διαβίωσης.</w:t>
      </w:r>
    </w:p>
    <w:p w14:paraId="6D42600A"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266B3EDE"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1E586A">
        <w:rPr>
          <w:rFonts w:ascii="Arial" w:eastAsia="Times New Roman" w:hAnsi="Arial" w:cs="Arial"/>
          <w:color w:val="000000"/>
          <w:kern w:val="0"/>
          <w:lang w:eastAsia="el-GR"/>
          <w14:ligatures w14:val="none"/>
        </w:rPr>
        <w:t>- </w:t>
      </w:r>
      <w:r w:rsidRPr="001E586A">
        <w:rPr>
          <w:rFonts w:ascii="Arial" w:eastAsia="Times New Roman" w:hAnsi="Arial" w:cs="Arial"/>
          <w:b/>
          <w:bCs/>
          <w:color w:val="000000"/>
          <w:kern w:val="0"/>
          <w:lang w:eastAsia="el-GR"/>
          <w14:ligatures w14:val="none"/>
        </w:rPr>
        <w:t>Το δικαίωμα στην κινητικότητα του ατόμου</w:t>
      </w:r>
      <w:r w:rsidRPr="001E586A">
        <w:rPr>
          <w:rFonts w:ascii="Arial" w:eastAsia="Times New Roman" w:hAnsi="Arial" w:cs="Arial"/>
          <w:color w:val="000000"/>
          <w:kern w:val="0"/>
          <w:lang w:eastAsia="el-GR"/>
          <w14:ligatures w14:val="none"/>
        </w:rPr>
        <w:t>. Προκειμένου να διασφαλιστεί η μέγιστη δυνατή ανεξαρτησία στα άτομα με αναπηρίες θα πρέπει οι πολιτείες να φροντίζουν ώστε να διευκολύνεται η πρόσβαση των ατόμων με αναπηρίες σε ποιοτικά βοηθήματα κινητικότητας, συσκευές, υποβοηθητικές τεχνολογίες και μορφές συνεχούς βοήθειας και μεσάζοντες, συμπεριλαμβανόμενης και της διαθεσιμότητας τους με προσιτό κόστος.</w:t>
      </w:r>
    </w:p>
    <w:p w14:paraId="7B579F64"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6B8AA9E0"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1E586A">
        <w:rPr>
          <w:rFonts w:ascii="Arial" w:eastAsia="Times New Roman" w:hAnsi="Arial" w:cs="Arial"/>
          <w:color w:val="000000"/>
          <w:kern w:val="0"/>
          <w:lang w:eastAsia="el-GR"/>
          <w14:ligatures w14:val="none"/>
        </w:rPr>
        <w:t>- </w:t>
      </w:r>
      <w:r w:rsidRPr="001E586A">
        <w:rPr>
          <w:rFonts w:ascii="Arial" w:eastAsia="Times New Roman" w:hAnsi="Arial" w:cs="Arial"/>
          <w:b/>
          <w:bCs/>
          <w:color w:val="000000"/>
          <w:kern w:val="0"/>
          <w:lang w:eastAsia="el-GR"/>
          <w14:ligatures w14:val="none"/>
        </w:rPr>
        <w:t>Ελευθερία της έκφρασης και της γνώμης και πρόσβαση στην πληροφορία</w:t>
      </w:r>
      <w:r w:rsidRPr="001E586A">
        <w:rPr>
          <w:rFonts w:ascii="Arial" w:eastAsia="Times New Roman" w:hAnsi="Arial" w:cs="Arial"/>
          <w:color w:val="000000"/>
          <w:kern w:val="0"/>
          <w:lang w:eastAsia="el-GR"/>
          <w14:ligatures w14:val="none"/>
        </w:rPr>
        <w:t>. Οι πολιτείες θα πρέπει να λαμβάνουν όλα τα κατάλληλα μέτρα προκειμένου να διασφαλίζουν ότι τα άτομα με αναπηρίες μπορούν να ασκούν το δικαίωμα τους στην ελευθερία της έκφρασης και της γνώμης, συμπεριλαμβανομένης και της ελευθερίας να αναζητούν, να δέχονται και να μεταδίδουν πληροφορίες και ιδέες, σε ίση βάση με τους άλλους ανθρώπους και μέσω όλων των μορφών επικοινωνίας της επιλογής τους.</w:t>
      </w:r>
    </w:p>
    <w:p w14:paraId="41A3DB9A"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1E586A">
        <w:rPr>
          <w:rFonts w:ascii="Arial" w:eastAsia="Times New Roman" w:hAnsi="Arial" w:cs="Arial"/>
          <w:color w:val="000000"/>
          <w:kern w:val="0"/>
          <w:lang w:eastAsia="el-GR"/>
          <w14:ligatures w14:val="none"/>
        </w:rPr>
        <w:t>Η παροχή πληροφοριών, για παράδειγμα, που προορίζονται για το ευρύ κοινό, θα πρέπει να καθίσταται διαθέσιμη και στα άτομα με αναπηρίες, με προσιτές μορφές και  τεχνολογίες, κατάλληλες για τα διαφορετικά είδη αναπηριών, κατά τρόπο έγκαιρο και χωρίς πρόσθετο κόστος.</w:t>
      </w:r>
    </w:p>
    <w:p w14:paraId="462C8C12"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3606624F"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1E586A">
        <w:rPr>
          <w:rFonts w:ascii="Arial" w:eastAsia="Times New Roman" w:hAnsi="Arial" w:cs="Arial"/>
          <w:color w:val="000000"/>
          <w:kern w:val="0"/>
          <w:lang w:eastAsia="el-GR"/>
          <w14:ligatures w14:val="none"/>
        </w:rPr>
        <w:t>- </w:t>
      </w:r>
      <w:r w:rsidRPr="001E586A">
        <w:rPr>
          <w:rFonts w:ascii="Arial" w:eastAsia="Times New Roman" w:hAnsi="Arial" w:cs="Arial"/>
          <w:b/>
          <w:bCs/>
          <w:color w:val="000000"/>
          <w:kern w:val="0"/>
          <w:lang w:eastAsia="el-GR"/>
          <w14:ligatures w14:val="none"/>
        </w:rPr>
        <w:t>Σεβασμός της ιδιωτικής ζωής</w:t>
      </w:r>
      <w:r w:rsidRPr="001E586A">
        <w:rPr>
          <w:rFonts w:ascii="Arial" w:eastAsia="Times New Roman" w:hAnsi="Arial" w:cs="Arial"/>
          <w:color w:val="000000"/>
          <w:kern w:val="0"/>
          <w:lang w:eastAsia="el-GR"/>
          <w14:ligatures w14:val="none"/>
        </w:rPr>
        <w:t>. Κανένα άτομο με αναπηρίες, ανεξάρτητα από τον τόπο διαμονής ή τις διευθετήσεις διαβίωσης, δεν  υπόκειται σε αυθαίρετη ή παράνομη παρενόχληση στην ιδιωτική του ζωή, την οικογένεια, την κατοικία ή την αλληλογραφία ή τις άλλες μορφές επικοινωνίας ή σε παράνομες επιθέσεις κατά της τιμής και της υπόληψής του. Τα άτομα με αναπηρίες έχουν  δικαίωμα προστασίας από το νόμο έναντι τέτοιων παρενοχλήσεων ή προσβολών.</w:t>
      </w:r>
    </w:p>
    <w:p w14:paraId="2DF64D63"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5D039CE4"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1E586A">
        <w:rPr>
          <w:rFonts w:ascii="Arial" w:eastAsia="Times New Roman" w:hAnsi="Arial" w:cs="Arial"/>
          <w:color w:val="000000"/>
          <w:kern w:val="0"/>
          <w:lang w:eastAsia="el-GR"/>
          <w14:ligatures w14:val="none"/>
        </w:rPr>
        <w:t>- </w:t>
      </w:r>
      <w:r w:rsidRPr="001E586A">
        <w:rPr>
          <w:rFonts w:ascii="Arial" w:eastAsia="Times New Roman" w:hAnsi="Arial" w:cs="Arial"/>
          <w:b/>
          <w:bCs/>
          <w:color w:val="000000"/>
          <w:kern w:val="0"/>
          <w:lang w:eastAsia="el-GR"/>
          <w14:ligatures w14:val="none"/>
        </w:rPr>
        <w:t>Το δικαίωμα στην εκπαίδευση</w:t>
      </w:r>
      <w:r w:rsidRPr="001E586A">
        <w:rPr>
          <w:rFonts w:ascii="Arial" w:eastAsia="Times New Roman" w:hAnsi="Arial" w:cs="Arial"/>
          <w:color w:val="000000"/>
          <w:kern w:val="0"/>
          <w:lang w:eastAsia="el-GR"/>
          <w14:ligatures w14:val="none"/>
        </w:rPr>
        <w:t>. Προκειμένου να διασφαλιστεί ότι τα άτομα με αναπηρίες έχουν ίσες ευκαιρίες πρόσβασης στην εκπαίδευση, οι πολιτείες θα πρέπει να μεριμνήσουν για τη διαμόρφωση ενός εκπαιδευτικούς συστήματος που να αποσκοπεί στην πλήρη ανάπτυξη του ανθρώπινου δυναμικού και του αισθήματος αξιοπρέπειας και αυτοεκτίμησης και την ενίσχυση του σεβασμού των ανθρωπίνων δικαιωμάτων, των θεμελιωδών ελευθεριών και της ανθρώπινης ποικιλομορφίας∙  στην ανάπτυξη, από τα άτομα με αναπηρίες, της προσωπικότητάς τους, των δεξιοτήτων και της δημιουργικότητάς τους, καθώς επίσης και των πνευματικών και φυσικών ικανοτήτων τους, στο μέγιστο δυναμικό τους.</w:t>
      </w:r>
    </w:p>
    <w:p w14:paraId="6EA6AD11"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1E586A">
        <w:rPr>
          <w:rFonts w:ascii="Arial" w:eastAsia="Times New Roman" w:hAnsi="Arial" w:cs="Arial"/>
          <w:color w:val="000000"/>
          <w:kern w:val="0"/>
          <w:lang w:eastAsia="el-GR"/>
          <w14:ligatures w14:val="none"/>
        </w:rPr>
        <w:t>Θα πρέπει, επομένως, να διασφαλίζεται ότι τα άτομα με αναπηρίες δεν αποκλείονται από το γενικό εκπαιδευτικό σύστημα βάσει της αναπηρίας και ότι τα παιδιά με αναπηρίες δεν αποκλείονται από την ελεύθερη και υποχρεωτική πρωτοβάθμια εκπαίδευση ή από τη δευτεροβάθμια εκπαίδευση, βάσει της αναπηρίας.</w:t>
      </w:r>
    </w:p>
    <w:p w14:paraId="0B4A6801"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1E586A">
        <w:rPr>
          <w:rFonts w:ascii="Arial" w:eastAsia="Times New Roman" w:hAnsi="Arial" w:cs="Arial"/>
          <w:color w:val="000000"/>
          <w:kern w:val="0"/>
          <w:lang w:eastAsia="el-GR"/>
          <w14:ligatures w14:val="none"/>
        </w:rPr>
        <w:t>Τα άτομα με αναπηρίες θα πρέπει, οπότε, να λαμβάνουν την υποστήριξη που απαιτείται, μέσα στο γενικό εκπαιδευτικό σύστημα, προκειμένου να διευκολυνθεί η αποτελεσματική εκπαίδευσή τους, με την παροχή αποτελεσματικών εξατομικευμένων μέτρων υποστήριξης, σε περιβάλλοντα που μεγιστοποιούν την ακαδημαϊκή και κοινωνική ανάπτυξη, σύμφωνα με το στόχο της πλήρους ενσωμάτωσης.</w:t>
      </w:r>
    </w:p>
    <w:p w14:paraId="4084A789"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1E586A">
        <w:rPr>
          <w:rFonts w:ascii="Arial" w:eastAsia="Times New Roman" w:hAnsi="Arial" w:cs="Arial"/>
          <w:color w:val="000000"/>
          <w:kern w:val="0"/>
          <w:lang w:eastAsia="el-GR"/>
          <w14:ligatures w14:val="none"/>
        </w:rPr>
        <w:t xml:space="preserve">Οι πολιτείες καλούνται να λαμβάνουν κατάλληλα μέτρα, προκειμένου να προσλαμβάνουν εκπαιδευτικούς, συμπεριλαμβανομένων και των δασκάλων με αναπηρίες, που κατέχουν τα τυπικά προσόντα στη νοηματική γλώσσα και / ή στη </w:t>
      </w:r>
      <w:proofErr w:type="spellStart"/>
      <w:r w:rsidRPr="001E586A">
        <w:rPr>
          <w:rFonts w:ascii="Arial" w:eastAsia="Times New Roman" w:hAnsi="Arial" w:cs="Arial"/>
          <w:color w:val="000000"/>
          <w:kern w:val="0"/>
          <w:lang w:eastAsia="el-GR"/>
          <w14:ligatures w14:val="none"/>
        </w:rPr>
        <w:t>Μπράιλ</w:t>
      </w:r>
      <w:proofErr w:type="spellEnd"/>
      <w:r w:rsidRPr="001E586A">
        <w:rPr>
          <w:rFonts w:ascii="Arial" w:eastAsia="Times New Roman" w:hAnsi="Arial" w:cs="Arial"/>
          <w:color w:val="000000"/>
          <w:kern w:val="0"/>
          <w:lang w:eastAsia="el-GR"/>
          <w14:ligatures w14:val="none"/>
        </w:rPr>
        <w:t xml:space="preserve"> και να εκπαιδεύουν τους επαγγελματίες και το προσωπικό που απασχολούνται σε όλα τα επίπεδα εκπαίδευσης. Μια τέτοια κατάρτιση θα ενσωματώνει ευαισθητοποίηση για την αναπηρία και τη χρήση κατάλληλων βελτιωμένων και εναλλακτικών τρόπων, μέσων και μορφών επικοινωνίας, εκπαιδευτικών τεχνικών και υλικών, για να υποστηριχθούν τα άτομα με αναπηρίες.</w:t>
      </w:r>
    </w:p>
    <w:p w14:paraId="3C1BFCF3"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18C3C960"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1E586A">
        <w:rPr>
          <w:rFonts w:ascii="Arial" w:eastAsia="Times New Roman" w:hAnsi="Arial" w:cs="Arial"/>
          <w:color w:val="000000"/>
          <w:kern w:val="0"/>
          <w:lang w:eastAsia="el-GR"/>
          <w14:ligatures w14:val="none"/>
        </w:rPr>
        <w:t>- </w:t>
      </w:r>
      <w:r w:rsidRPr="001E586A">
        <w:rPr>
          <w:rFonts w:ascii="Arial" w:eastAsia="Times New Roman" w:hAnsi="Arial" w:cs="Arial"/>
          <w:b/>
          <w:bCs/>
          <w:color w:val="000000"/>
          <w:kern w:val="0"/>
          <w:lang w:eastAsia="el-GR"/>
          <w14:ligatures w14:val="none"/>
        </w:rPr>
        <w:t>Το δικαίωμα στην υγεία</w:t>
      </w:r>
      <w:r w:rsidRPr="001E586A">
        <w:rPr>
          <w:rFonts w:ascii="Arial" w:eastAsia="Times New Roman" w:hAnsi="Arial" w:cs="Arial"/>
          <w:color w:val="000000"/>
          <w:kern w:val="0"/>
          <w:lang w:eastAsia="el-GR"/>
          <w14:ligatures w14:val="none"/>
        </w:rPr>
        <w:t>. Οι πολιτείες θα πρέπει να αναγνωρίζουν το δικαίωμα απόλαυσης του υψηλότερου δυνατού επιπέδου υγείας των ατόμων με αναπηρίες, χωρίς διακρίσεις βάσει της αναπηρίας, και να λαμβάνουν όλα τα κατάλληλα μέτρα, για να διασφαλίζουν την πρόσβαση, για τα άτομα με αναπηρίες, σε υπηρεσίες υγείας που  να είναι προσαρμοσμένες στο φύλο, συμπεριλαμβανομένης και της σχετιζόμενης με την υγεία αποκατάστασης.</w:t>
      </w:r>
    </w:p>
    <w:p w14:paraId="2A112C36"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6FD9E044"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1E586A">
        <w:rPr>
          <w:rFonts w:ascii="Arial" w:eastAsia="Times New Roman" w:hAnsi="Arial" w:cs="Arial"/>
          <w:color w:val="000000"/>
          <w:kern w:val="0"/>
          <w:lang w:eastAsia="el-GR"/>
          <w14:ligatures w14:val="none"/>
        </w:rPr>
        <w:t>- </w:t>
      </w:r>
      <w:r w:rsidRPr="001E586A">
        <w:rPr>
          <w:rFonts w:ascii="Arial" w:eastAsia="Times New Roman" w:hAnsi="Arial" w:cs="Arial"/>
          <w:b/>
          <w:bCs/>
          <w:color w:val="000000"/>
          <w:kern w:val="0"/>
          <w:lang w:eastAsia="el-GR"/>
          <w14:ligatures w14:val="none"/>
        </w:rPr>
        <w:t>Το δικαίωμα στην αποκατάσταση</w:t>
      </w:r>
      <w:r w:rsidRPr="001E586A">
        <w:rPr>
          <w:rFonts w:ascii="Arial" w:eastAsia="Times New Roman" w:hAnsi="Arial" w:cs="Arial"/>
          <w:color w:val="000000"/>
          <w:kern w:val="0"/>
          <w:lang w:eastAsia="el-GR"/>
          <w14:ligatures w14:val="none"/>
        </w:rPr>
        <w:t>. Οι πολιτείες θα πρέπει να λαμβάνουν αποτελεσματικά και κατάλληλα μέτρα, και μέσω της υποστήριξης από άλλα άτομα με αναπηρίες, προκειμένου να επιτρέψουν στα άτομα με αναπηρίες να επιτύχουν και να διατηρήσουν τη μέγιστη ανεξαρτησία, πλήρη σωματική, πνευματική, κοινωνική και επαγγελματική ικανότητα και πλήρη ένταξη και συμμετοχή σε όλες τις πτυχές της ζωής. Με το στόχο αυτό, θα πρέπει να διοργανώνουν, ενισχύουν και επεκτείνουν  εκτενείς υπηρεσίες και προγράμματα αποκατάστασης και επανάκτησης, ιδιαίτερα στους τομείς της υγείας, της απασχόλησης, της εκπαίδευσης και των κοινωνικών υπηρεσιών.</w:t>
      </w:r>
    </w:p>
    <w:p w14:paraId="147D89F1"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2F219222"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1E586A">
        <w:rPr>
          <w:rFonts w:ascii="Arial" w:eastAsia="Times New Roman" w:hAnsi="Arial" w:cs="Arial"/>
          <w:color w:val="000000"/>
          <w:kern w:val="0"/>
          <w:lang w:eastAsia="el-GR"/>
          <w14:ligatures w14:val="none"/>
        </w:rPr>
        <w:t>- </w:t>
      </w:r>
      <w:r w:rsidRPr="001E586A">
        <w:rPr>
          <w:rFonts w:ascii="Arial" w:eastAsia="Times New Roman" w:hAnsi="Arial" w:cs="Arial"/>
          <w:b/>
          <w:bCs/>
          <w:color w:val="000000"/>
          <w:kern w:val="0"/>
          <w:lang w:eastAsia="el-GR"/>
          <w14:ligatures w14:val="none"/>
        </w:rPr>
        <w:t>Το δικαίωμα στην εργασία και απασχόληση</w:t>
      </w:r>
      <w:r w:rsidRPr="001E586A">
        <w:rPr>
          <w:rFonts w:ascii="Arial" w:eastAsia="Times New Roman" w:hAnsi="Arial" w:cs="Arial"/>
          <w:color w:val="000000"/>
          <w:kern w:val="0"/>
          <w:lang w:eastAsia="el-GR"/>
          <w14:ligatures w14:val="none"/>
        </w:rPr>
        <w:t xml:space="preserve">. Οι πολιτείες οφείλουν να αναγνωρίζουν το δικαίωμα στην εργασία των ατόμων με αναπηρίες, σε ίση βάση με τους άλλους. Αυτό συμπεριλαμβάνει το δικαίωμα στην ευκαιρία να ζουν από εργασία που επιλέγεται ελεύθερα ή είναι αποδεκτή σε μια αγοράς εργασίας και σε ένα εργασιακό περιβάλλον που είναι ανοικτό, ενιαίο και </w:t>
      </w:r>
      <w:proofErr w:type="spellStart"/>
      <w:r w:rsidRPr="001E586A">
        <w:rPr>
          <w:rFonts w:ascii="Arial" w:eastAsia="Times New Roman" w:hAnsi="Arial" w:cs="Arial"/>
          <w:color w:val="000000"/>
          <w:kern w:val="0"/>
          <w:lang w:eastAsia="el-GR"/>
          <w14:ligatures w14:val="none"/>
        </w:rPr>
        <w:t>προσβάσιμο</w:t>
      </w:r>
      <w:proofErr w:type="spellEnd"/>
      <w:r w:rsidRPr="001E586A">
        <w:rPr>
          <w:rFonts w:ascii="Arial" w:eastAsia="Times New Roman" w:hAnsi="Arial" w:cs="Arial"/>
          <w:color w:val="000000"/>
          <w:kern w:val="0"/>
          <w:lang w:eastAsia="el-GR"/>
          <w14:ligatures w14:val="none"/>
        </w:rPr>
        <w:t xml:space="preserve"> στα άτομα με αναπηρίες. Θα πρέπει, επομένως, να προστατεύουν και  διασφαλίζουν την άσκηση του δικαιώματος στην εργασία, περιλαμβανομένων και εκείνων που αποκτούν μια αναπηρία κατά τη διάρκεια της εργασίας τους.</w:t>
      </w:r>
    </w:p>
    <w:p w14:paraId="35EFE2F1"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1E586A">
        <w:rPr>
          <w:rFonts w:ascii="Arial" w:eastAsia="Times New Roman" w:hAnsi="Arial" w:cs="Arial"/>
          <w:color w:val="000000"/>
          <w:kern w:val="0"/>
          <w:lang w:eastAsia="el-GR"/>
          <w14:ligatures w14:val="none"/>
        </w:rPr>
        <w:t>Θα πρέπει, άρα, να απαγορεύουν τις διακρίσεις βάσει της αναπηρίας, σχετικά με όλα τα θέματα που σχετίζονται με όλες τις μορφές απασχόλησης, συμπεριλαμβανομένων και των όρων πρόσληψης, μίσθωσης και απασχόλησης, συνέχισης της απασχόλησης, εξέλιξης της σταδιοδρομίας και ασφαλών και υγιών συνθηκών εργασίας. Επιπροσθέτως, να δίνουν τη δυνατότητα στα άτομα με αναπηρίες να έχουν αποτελεσματική πρόσβαση στα γενικά, τεχνικά προγράμματα και προγράμματα επαγγελματικού προσανατολισμού προγράμματα, τις υπηρεσίες διορισμού και την επαγγελματική και συνεχιζόμενη εκπαίδευση.</w:t>
      </w:r>
    </w:p>
    <w:p w14:paraId="4EE2010E"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4F4F5731"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1E586A">
        <w:rPr>
          <w:rFonts w:ascii="Arial" w:eastAsia="Times New Roman" w:hAnsi="Arial" w:cs="Arial"/>
          <w:color w:val="000000"/>
          <w:kern w:val="0"/>
          <w:lang w:eastAsia="el-GR"/>
          <w14:ligatures w14:val="none"/>
        </w:rPr>
        <w:t>- </w:t>
      </w:r>
      <w:r w:rsidRPr="001E586A">
        <w:rPr>
          <w:rFonts w:ascii="Arial" w:eastAsia="Times New Roman" w:hAnsi="Arial" w:cs="Arial"/>
          <w:b/>
          <w:bCs/>
          <w:color w:val="000000"/>
          <w:kern w:val="0"/>
          <w:lang w:eastAsia="el-GR"/>
          <w14:ligatures w14:val="none"/>
        </w:rPr>
        <w:t>Το δικαίωμα σε ένα ανεκτό βιοτικό επίπεδο</w:t>
      </w:r>
      <w:r w:rsidRPr="001E586A">
        <w:rPr>
          <w:rFonts w:ascii="Arial" w:eastAsia="Times New Roman" w:hAnsi="Arial" w:cs="Arial"/>
          <w:color w:val="000000"/>
          <w:kern w:val="0"/>
          <w:lang w:eastAsia="el-GR"/>
          <w14:ligatures w14:val="none"/>
        </w:rPr>
        <w:t>. Τα κράτη θα πρέπει να αναγνωρίζουν το δικαίωμα των ατόμων με αναπηρίες για ένα βιοτικό επίπεδο ανεκτό, για τα ίδια και τις οικογένειές τους, συμπεριλαμβανομένης και της κατάλληλης διατροφής, ένδυσης και κατοικίας, και για συνεχή βελτίωση των συνθηκών διαβίωσής τους και  λαμβάνουν τα κατάλληλα μέτρα για να προστατεύουν και να προάγουν την εξασφάλιση του δικαιώματος αυτού, χωρίς διακρίσεις βάσει της αναπηρίας.</w:t>
      </w:r>
    </w:p>
    <w:p w14:paraId="31D0DC3A"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349D665A"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1E586A">
        <w:rPr>
          <w:rFonts w:ascii="Arial" w:eastAsia="Times New Roman" w:hAnsi="Arial" w:cs="Arial"/>
          <w:color w:val="000000"/>
          <w:kern w:val="0"/>
          <w:lang w:eastAsia="el-GR"/>
          <w14:ligatures w14:val="none"/>
        </w:rPr>
        <w:t>- </w:t>
      </w:r>
      <w:r w:rsidRPr="001E586A">
        <w:rPr>
          <w:rFonts w:ascii="Arial" w:eastAsia="Times New Roman" w:hAnsi="Arial" w:cs="Arial"/>
          <w:b/>
          <w:bCs/>
          <w:color w:val="000000"/>
          <w:kern w:val="0"/>
          <w:lang w:eastAsia="el-GR"/>
          <w14:ligatures w14:val="none"/>
        </w:rPr>
        <w:t>Το δικαίωμα συμμετοχής στην πολιτική και δημόσια ζωή</w:t>
      </w:r>
      <w:r w:rsidRPr="001E586A">
        <w:rPr>
          <w:rFonts w:ascii="Arial" w:eastAsia="Times New Roman" w:hAnsi="Arial" w:cs="Arial"/>
          <w:color w:val="000000"/>
          <w:kern w:val="0"/>
          <w:lang w:eastAsia="el-GR"/>
          <w14:ligatures w14:val="none"/>
        </w:rPr>
        <w:t>. Τα κράτη καλούνται να διασφαλίζουν ότι τα άτομα με αναπηρίες μπορούν να συμμετέχουν, αποτελεσματικά και πλήρως, στην πολιτική και δημόσια ζωή, σε ίση βάση με τους άλλους, άμεσα ή μέσω ελεύθερα εκλεγμένων αντιπροσώπων τους, συμπεριλαμβανομένου και του δικαιώματος και της ευκαιρίας, για τα άτομα με αναπηρίες, να ψηφίζουν και να εκλέγονται.</w:t>
      </w:r>
    </w:p>
    <w:p w14:paraId="156C56E6"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784E84FA"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1E586A">
        <w:rPr>
          <w:rFonts w:ascii="Arial" w:eastAsia="Times New Roman" w:hAnsi="Arial" w:cs="Arial"/>
          <w:color w:val="000000"/>
          <w:kern w:val="0"/>
          <w:lang w:eastAsia="el-GR"/>
          <w14:ligatures w14:val="none"/>
        </w:rPr>
        <w:t>- </w:t>
      </w:r>
      <w:r w:rsidRPr="001E586A">
        <w:rPr>
          <w:rFonts w:ascii="Arial" w:eastAsia="Times New Roman" w:hAnsi="Arial" w:cs="Arial"/>
          <w:b/>
          <w:bCs/>
          <w:color w:val="000000"/>
          <w:kern w:val="0"/>
          <w:lang w:eastAsia="el-GR"/>
          <w14:ligatures w14:val="none"/>
        </w:rPr>
        <w:t>Το δικαίωμα στην πολιτιστική ζωή, την αναψυχή, τον ελεύθερο χρόνο και τον αθλητισμό</w:t>
      </w:r>
      <w:r w:rsidRPr="001E586A">
        <w:rPr>
          <w:rFonts w:ascii="Arial" w:eastAsia="Times New Roman" w:hAnsi="Arial" w:cs="Arial"/>
          <w:color w:val="000000"/>
          <w:kern w:val="0"/>
          <w:lang w:eastAsia="el-GR"/>
          <w14:ligatures w14:val="none"/>
        </w:rPr>
        <w:t xml:space="preserve">. Τα κράτη οφείλουν να αναγνωρίζουν το δικαίωμα των ατόμων με αναπηρίες να συμμετέχουν, σε ίση βάση με τους άλλους στην πολιτιστική ζωή και  λαμβάνουν όλα τα κατάλληλα μέτρα προκειμένου να διασφαλίζουν ότι τα άτομα με αναπηρίες απολαμβάνουν την πρόσβαση στο πολιτιστικό υλικό, με </w:t>
      </w:r>
      <w:proofErr w:type="spellStart"/>
      <w:r w:rsidRPr="001E586A">
        <w:rPr>
          <w:rFonts w:ascii="Arial" w:eastAsia="Times New Roman" w:hAnsi="Arial" w:cs="Arial"/>
          <w:color w:val="000000"/>
          <w:kern w:val="0"/>
          <w:lang w:eastAsia="el-GR"/>
          <w14:ligatures w14:val="none"/>
        </w:rPr>
        <w:t>προσβάσιμες</w:t>
      </w:r>
      <w:proofErr w:type="spellEnd"/>
      <w:r w:rsidRPr="001E586A">
        <w:rPr>
          <w:rFonts w:ascii="Arial" w:eastAsia="Times New Roman" w:hAnsi="Arial" w:cs="Arial"/>
          <w:color w:val="000000"/>
          <w:kern w:val="0"/>
          <w:lang w:eastAsia="el-GR"/>
          <w14:ligatures w14:val="none"/>
        </w:rPr>
        <w:t xml:space="preserve"> μορφές, απολαμβάνουν την πρόσβαση σε τηλεοπτικά προγράμματα, ταινίες, θέατρο και σε άλλες πολιτιστικές δραστηριότητες, σε </w:t>
      </w:r>
      <w:proofErr w:type="spellStart"/>
      <w:r w:rsidRPr="001E586A">
        <w:rPr>
          <w:rFonts w:ascii="Arial" w:eastAsia="Times New Roman" w:hAnsi="Arial" w:cs="Arial"/>
          <w:color w:val="000000"/>
          <w:kern w:val="0"/>
          <w:lang w:eastAsia="el-GR"/>
          <w14:ligatures w14:val="none"/>
        </w:rPr>
        <w:t>προσβάσιμες</w:t>
      </w:r>
      <w:proofErr w:type="spellEnd"/>
      <w:r w:rsidRPr="001E586A">
        <w:rPr>
          <w:rFonts w:ascii="Arial" w:eastAsia="Times New Roman" w:hAnsi="Arial" w:cs="Arial"/>
          <w:color w:val="000000"/>
          <w:kern w:val="0"/>
          <w:lang w:eastAsia="el-GR"/>
          <w14:ligatures w14:val="none"/>
        </w:rPr>
        <w:t xml:space="preserve"> μορφές κι επιπλέον ότι απολαμβάνουν την πρόσβαση σε τόπους πολιτιστικών παραστάσεων ή υπηρεσιών, όπως θέατρα, μουσεία, κινηματογράφους, βιβλιοθήκες και τουριστικές υπηρεσίες και, κατά το δυνατόν περισσότερο, απολαμβάνουν την πρόσβαση σε μνημεία και περιοχές εθνικής πολιτιστικής σημασίας.</w:t>
      </w:r>
    </w:p>
    <w:p w14:paraId="77505956"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1E586A">
        <w:rPr>
          <w:rFonts w:ascii="Arial" w:eastAsia="Times New Roman" w:hAnsi="Arial" w:cs="Arial"/>
          <w:color w:val="000000"/>
          <w:kern w:val="0"/>
          <w:lang w:eastAsia="el-GR"/>
          <w14:ligatures w14:val="none"/>
        </w:rPr>
        <w:t>Θα πρέπει, συνάμα, να λαμβάνουν τα κατάλληλα μέτρα προκειμένου να επιτρέψουν στα άτομα με αναπηρίες να έχουν την ευκαιρία να αναπτύξουν και να χρησιμοποιήσουν το δημιουργικό, καλλιτεχνικό και διανοητικό δυναμικό τους, όχι μόνο προς όφελός τους, αλλά και για τον εμπλουτισμό της κοινωνίας.</w:t>
      </w:r>
    </w:p>
    <w:p w14:paraId="60803572"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1E586A">
        <w:rPr>
          <w:rFonts w:ascii="Arial" w:eastAsia="Times New Roman" w:hAnsi="Arial" w:cs="Arial"/>
          <w:color w:val="000000"/>
          <w:kern w:val="0"/>
          <w:lang w:eastAsia="el-GR"/>
          <w14:ligatures w14:val="none"/>
        </w:rPr>
        <w:t>Με σκοπό τη διευκόλυνση των ατόμων με αναπηρίες να συμμετέχουν, σε ίση βάση με τους άλλους, σε ψυχαγωγικές,  δραστηριότητες ελεύθερου χρόνου και αθλητικές δραστηριότητες, τα κράτη οφείλουν να λαμβάνουν τα κατάλληλα μέτρα, ώστε να διασφαλίζουν ότι τα άτομα με αναπηρίες έχουν την ευκαιρία να διοργανώνουν, αναπτύσσουν και συμμετέχουν σε αθλητικές και ψυχαγωγικές δραστηριότητες ειδικά για άτομα με αναπηρίες και, για το σκοπό αυτό, να ενθαρρύνουν την παροχή, σε ίση βάση με τους άλλους, κατάλληλων οδηγιών, κατάρτισης και πόρων.</w:t>
      </w:r>
    </w:p>
    <w:p w14:paraId="318F4456"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603D5CA0" w14:textId="77777777" w:rsidR="001E586A" w:rsidRPr="001E586A" w:rsidRDefault="001E586A" w:rsidP="001E586A">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1E586A">
        <w:rPr>
          <w:rFonts w:ascii="Arial" w:eastAsia="Times New Roman" w:hAnsi="Arial" w:cs="Arial"/>
          <w:color w:val="000000"/>
          <w:kern w:val="0"/>
          <w:lang w:eastAsia="el-GR"/>
          <w14:ligatures w14:val="none"/>
        </w:rPr>
        <w:t>Πέρα από τη διασφάλιση των βασικών αυτών δικαιωμάτων για τα άτομα με αναπηρίες, τα κράτη οφείλουν να μεριμνήσουν για την ευαισθητοποίηση της κοινωνίας απέναντι σ’ αυτό το ευαίσθητο θέμα. Καίρια ζητούμενα, επομένως, για τα κράτη είναι </w:t>
      </w:r>
      <w:r w:rsidRPr="001E586A">
        <w:rPr>
          <w:rFonts w:ascii="Arial" w:eastAsia="Times New Roman" w:hAnsi="Arial" w:cs="Arial"/>
          <w:b/>
          <w:bCs/>
          <w:color w:val="000000"/>
          <w:kern w:val="0"/>
          <w:lang w:eastAsia="el-GR"/>
          <w14:ligatures w14:val="none"/>
        </w:rPr>
        <w:t>να αυξήσουν την ευαισθητοποίηση σε όλη την κοινωνία</w:t>
      </w:r>
      <w:r w:rsidRPr="001E586A">
        <w:rPr>
          <w:rFonts w:ascii="Arial" w:eastAsia="Times New Roman" w:hAnsi="Arial" w:cs="Arial"/>
          <w:color w:val="000000"/>
          <w:kern w:val="0"/>
          <w:lang w:eastAsia="el-GR"/>
          <w14:ligatures w14:val="none"/>
        </w:rPr>
        <w:t>, και στο οικογενειακό επίπεδο, σχετικά με τα άτομα με αναπηρίες και να ενθαρρύνουν το σεβασμό των δικαιωμάτων και της αξιοπρέπειας των ατόμων με αναπηρίες∙ </w:t>
      </w:r>
      <w:r w:rsidRPr="001E586A">
        <w:rPr>
          <w:rFonts w:ascii="Arial" w:eastAsia="Times New Roman" w:hAnsi="Arial" w:cs="Arial"/>
          <w:b/>
          <w:bCs/>
          <w:color w:val="000000"/>
          <w:kern w:val="0"/>
          <w:lang w:eastAsia="el-GR"/>
          <w14:ligatures w14:val="none"/>
        </w:rPr>
        <w:t>να καταπολεμήσουν τα στερεότυπα</w:t>
      </w:r>
      <w:r w:rsidRPr="001E586A">
        <w:rPr>
          <w:rFonts w:ascii="Arial" w:eastAsia="Times New Roman" w:hAnsi="Arial" w:cs="Arial"/>
          <w:color w:val="000000"/>
          <w:kern w:val="0"/>
          <w:lang w:eastAsia="el-GR"/>
          <w14:ligatures w14:val="none"/>
        </w:rPr>
        <w:t>, τις προκαταλήψεις και τις επιβλαβείς πρακτικές που αφορούν τα άτομα με αναπηρίες, συμπεριλαμβανομένων και εκείνων που βασίζονται στο φύλο και την ηλικία, σε όλους τους τομείς της ζωής, καθώς και να προάγουν την αναγνώριση των δεξιοτήτων, προσόντων και ικανοτήτων των ατόμων με αναπηρίες και της συνεισφοράς τους στον εργασιακό χώρο και την αγορά εργασίας. </w:t>
      </w:r>
    </w:p>
    <w:p w14:paraId="2D17479C" w14:textId="77777777" w:rsidR="001E586A" w:rsidRPr="001E586A" w:rsidRDefault="001E586A" w:rsidP="001E586A">
      <w:pPr>
        <w:shd w:val="clear" w:color="auto" w:fill="FFFFFF" w:themeFill="background1"/>
        <w:spacing w:after="0" w:line="240" w:lineRule="auto"/>
        <w:rPr>
          <w:rFonts w:ascii="Arial" w:eastAsia="Times New Roman" w:hAnsi="Arial" w:cs="Arial"/>
          <w:color w:val="000000"/>
          <w:kern w:val="0"/>
          <w:lang w:eastAsia="el-GR"/>
          <w14:ligatures w14:val="none"/>
        </w:rPr>
      </w:pPr>
      <w:r w:rsidRPr="001E586A">
        <w:rPr>
          <w:rFonts w:ascii="Arial" w:eastAsia="Times New Roman" w:hAnsi="Arial" w:cs="Arial"/>
          <w:noProof/>
          <w:color w:val="351C75"/>
          <w:kern w:val="0"/>
          <w:lang w:eastAsia="el-GR"/>
          <w14:ligatures w14:val="none"/>
        </w:rPr>
        <w:drawing>
          <wp:inline distT="0" distB="0" distL="0" distR="0" wp14:anchorId="7122EB35" wp14:editId="63A651A7">
            <wp:extent cx="171450" cy="120650"/>
            <wp:effectExtent l="0" t="0" r="0" b="0"/>
            <wp:docPr id="2" name="Εικόνα 1">
              <a:hlinkClick xmlns:a="http://schemas.openxmlformats.org/drawingml/2006/main" r:id="rId4" tooltip="&quot;Αποστολή ανάρτηση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4" tooltip="&quot;Αποστολή ανάρτησης&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20650"/>
                    </a:xfrm>
                    <a:prstGeom prst="rect">
                      <a:avLst/>
                    </a:prstGeom>
                    <a:noFill/>
                    <a:ln>
                      <a:noFill/>
                    </a:ln>
                  </pic:spPr>
                </pic:pic>
              </a:graphicData>
            </a:graphic>
          </wp:inline>
        </w:drawing>
      </w:r>
    </w:p>
    <w:p w14:paraId="7110EBE9" w14:textId="77777777" w:rsidR="00951249" w:rsidRDefault="00951249"/>
    <w:sectPr w:rsidR="00951249" w:rsidSect="001E586A">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86A"/>
    <w:rsid w:val="001E586A"/>
    <w:rsid w:val="009512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871A4"/>
  <w15:chartTrackingRefBased/>
  <w15:docId w15:val="{A9570C6F-06E3-4873-B90A-98D26AA3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E58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E58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E586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E586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E586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E586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E586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E586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E586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E586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E586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E586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E586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E586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E586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E586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E586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E586A"/>
    <w:rPr>
      <w:rFonts w:eastAsiaTheme="majorEastAsia" w:cstheme="majorBidi"/>
      <w:color w:val="272727" w:themeColor="text1" w:themeTint="D8"/>
    </w:rPr>
  </w:style>
  <w:style w:type="paragraph" w:styleId="a3">
    <w:name w:val="Title"/>
    <w:basedOn w:val="a"/>
    <w:next w:val="a"/>
    <w:link w:val="Char"/>
    <w:uiPriority w:val="10"/>
    <w:qFormat/>
    <w:rsid w:val="001E58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E586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E586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E586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E586A"/>
    <w:pPr>
      <w:spacing w:before="160"/>
      <w:jc w:val="center"/>
    </w:pPr>
    <w:rPr>
      <w:i/>
      <w:iCs/>
      <w:color w:val="404040" w:themeColor="text1" w:themeTint="BF"/>
    </w:rPr>
  </w:style>
  <w:style w:type="character" w:customStyle="1" w:styleId="Char1">
    <w:name w:val="Απόσπασμα Char"/>
    <w:basedOn w:val="a0"/>
    <w:link w:val="a5"/>
    <w:uiPriority w:val="29"/>
    <w:rsid w:val="001E586A"/>
    <w:rPr>
      <w:i/>
      <w:iCs/>
      <w:color w:val="404040" w:themeColor="text1" w:themeTint="BF"/>
    </w:rPr>
  </w:style>
  <w:style w:type="paragraph" w:styleId="a6">
    <w:name w:val="List Paragraph"/>
    <w:basedOn w:val="a"/>
    <w:uiPriority w:val="34"/>
    <w:qFormat/>
    <w:rsid w:val="001E586A"/>
    <w:pPr>
      <w:ind w:left="720"/>
      <w:contextualSpacing/>
    </w:pPr>
  </w:style>
  <w:style w:type="character" w:styleId="a7">
    <w:name w:val="Intense Emphasis"/>
    <w:basedOn w:val="a0"/>
    <w:uiPriority w:val="21"/>
    <w:qFormat/>
    <w:rsid w:val="001E586A"/>
    <w:rPr>
      <w:i/>
      <w:iCs/>
      <w:color w:val="0F4761" w:themeColor="accent1" w:themeShade="BF"/>
    </w:rPr>
  </w:style>
  <w:style w:type="paragraph" w:styleId="a8">
    <w:name w:val="Intense Quote"/>
    <w:basedOn w:val="a"/>
    <w:next w:val="a"/>
    <w:link w:val="Char2"/>
    <w:uiPriority w:val="30"/>
    <w:qFormat/>
    <w:rsid w:val="001E58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E586A"/>
    <w:rPr>
      <w:i/>
      <w:iCs/>
      <w:color w:val="0F4761" w:themeColor="accent1" w:themeShade="BF"/>
    </w:rPr>
  </w:style>
  <w:style w:type="character" w:styleId="a9">
    <w:name w:val="Intense Reference"/>
    <w:basedOn w:val="a0"/>
    <w:uiPriority w:val="32"/>
    <w:qFormat/>
    <w:rsid w:val="001E58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38802">
      <w:bodyDiv w:val="1"/>
      <w:marLeft w:val="0"/>
      <w:marRight w:val="0"/>
      <w:marTop w:val="0"/>
      <w:marBottom w:val="0"/>
      <w:divBdr>
        <w:top w:val="none" w:sz="0" w:space="0" w:color="auto"/>
        <w:left w:val="none" w:sz="0" w:space="0" w:color="auto"/>
        <w:bottom w:val="none" w:sz="0" w:space="0" w:color="auto"/>
        <w:right w:val="none" w:sz="0" w:space="0" w:color="auto"/>
      </w:divBdr>
      <w:divsChild>
        <w:div w:id="1676031260">
          <w:marLeft w:val="0"/>
          <w:marRight w:val="0"/>
          <w:marTop w:val="0"/>
          <w:marBottom w:val="0"/>
          <w:divBdr>
            <w:top w:val="none" w:sz="0" w:space="0" w:color="auto"/>
            <w:left w:val="none" w:sz="0" w:space="0" w:color="auto"/>
            <w:bottom w:val="none" w:sz="0" w:space="0" w:color="auto"/>
            <w:right w:val="none" w:sz="0" w:space="0" w:color="auto"/>
          </w:divBdr>
        </w:div>
        <w:div w:id="1460799752">
          <w:marLeft w:val="0"/>
          <w:marRight w:val="0"/>
          <w:marTop w:val="120"/>
          <w:marBottom w:val="0"/>
          <w:divBdr>
            <w:top w:val="none" w:sz="0" w:space="0" w:color="auto"/>
            <w:left w:val="none" w:sz="0" w:space="0" w:color="auto"/>
            <w:bottom w:val="none" w:sz="0" w:space="0" w:color="auto"/>
            <w:right w:val="none" w:sz="0" w:space="0" w:color="auto"/>
          </w:divBdr>
          <w:divsChild>
            <w:div w:id="16864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www.blogger.com/email-post.g?blogID=7524002466116287116&amp;postID=591360413881789186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2321</Words>
  <Characters>12535</Characters>
  <Application>Microsoft Office Word</Application>
  <DocSecurity>0</DocSecurity>
  <Lines>104</Lines>
  <Paragraphs>29</Paragraphs>
  <ScaleCrop>false</ScaleCrop>
  <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ΛΑΜΠΡΙΝΗ ΑΘΑΝΑΣΑΚΗ</dc:creator>
  <cp:keywords/>
  <dc:description/>
  <cp:lastModifiedBy>ΛΑΜΠΡΙΝΗ ΑΘΑΝΑΣΑΚΗ</cp:lastModifiedBy>
  <cp:revision>1</cp:revision>
  <dcterms:created xsi:type="dcterms:W3CDTF">2024-03-07T20:21:00Z</dcterms:created>
  <dcterms:modified xsi:type="dcterms:W3CDTF">2024-03-07T20:23:00Z</dcterms:modified>
</cp:coreProperties>
</file>