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4F9B"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lang w:eastAsia="el-GR"/>
          <w14:ligatures w14:val="none"/>
        </w:rPr>
        <w:t>Έκθεση Γ΄ Λυκείου: Βία &amp; Εγκληματικότητα</w:t>
      </w:r>
    </w:p>
    <w:p w14:paraId="219ED756"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65B7B29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lang w:eastAsia="el-GR"/>
          <w14:ligatures w14:val="none"/>
        </w:rPr>
        <w:t>Βία</w:t>
      </w:r>
      <w:r w:rsidRPr="00CF6B1F">
        <w:rPr>
          <w:rFonts w:ascii="Arial" w:eastAsia="Times New Roman" w:hAnsi="Arial" w:cs="Arial"/>
          <w:color w:val="000000"/>
          <w:kern w:val="0"/>
          <w:sz w:val="24"/>
          <w:szCs w:val="24"/>
          <w:lang w:eastAsia="el-GR"/>
          <w14:ligatures w14:val="none"/>
        </w:rPr>
        <w:t>: η άσκηση σωματικής ή άλλης δύναμης ή η χρησιμοποίηση απειλών με σκοπό την επιβολή της θέλησης κάποιου.</w:t>
      </w:r>
    </w:p>
    <w:p w14:paraId="534C2FF6"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lang w:eastAsia="el-GR"/>
          <w14:ligatures w14:val="none"/>
        </w:rPr>
        <w:t>Εγκληματικότητα</w:t>
      </w:r>
      <w:r w:rsidRPr="00CF6B1F">
        <w:rPr>
          <w:rFonts w:ascii="Arial" w:eastAsia="Times New Roman" w:hAnsi="Arial" w:cs="Arial"/>
          <w:color w:val="000000"/>
          <w:kern w:val="0"/>
          <w:sz w:val="24"/>
          <w:szCs w:val="24"/>
          <w:lang w:eastAsia="el-GR"/>
          <w14:ligatures w14:val="none"/>
        </w:rPr>
        <w:t>: η ροπή προς εγκληματικές πράξεις και η διάπραξή τους. Το σύνολο των εγκληματικών πράξεων που διαπράττονται σε συγκεκριμένο τόπο και χρόνο.</w:t>
      </w:r>
    </w:p>
    <w:p w14:paraId="2CD8E50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lang w:eastAsia="el-GR"/>
          <w14:ligatures w14:val="none"/>
        </w:rPr>
        <w:t>Δείκτης εγκληματικότητας</w:t>
      </w:r>
      <w:r w:rsidRPr="00CF6B1F">
        <w:rPr>
          <w:rFonts w:ascii="Arial" w:eastAsia="Times New Roman" w:hAnsi="Arial" w:cs="Arial"/>
          <w:color w:val="000000"/>
          <w:kern w:val="0"/>
          <w:sz w:val="24"/>
          <w:szCs w:val="24"/>
          <w:lang w:eastAsia="el-GR"/>
          <w14:ligatures w14:val="none"/>
        </w:rPr>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14:paraId="17D736A1"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3657865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w:t>
      </w:r>
      <w:proofErr w:type="spellStart"/>
      <w:r w:rsidRPr="00CF6B1F">
        <w:rPr>
          <w:rFonts w:ascii="Arial" w:eastAsia="Times New Roman" w:hAnsi="Arial" w:cs="Arial"/>
          <w:color w:val="000000"/>
          <w:kern w:val="0"/>
          <w:sz w:val="24"/>
          <w:szCs w:val="24"/>
          <w:lang w:eastAsia="el-GR"/>
          <w14:ligatures w14:val="none"/>
        </w:rPr>
        <w:t>Cyberbullying</w:t>
      </w:r>
      <w:proofErr w:type="spellEnd"/>
      <w:r w:rsidRPr="00CF6B1F">
        <w:rPr>
          <w:rFonts w:ascii="Arial" w:eastAsia="Times New Roman" w:hAnsi="Arial" w:cs="Arial"/>
          <w:color w:val="000000"/>
          <w:kern w:val="0"/>
          <w:sz w:val="24"/>
          <w:szCs w:val="24"/>
          <w:lang w:eastAsia="el-GR"/>
          <w14:ligatures w14:val="none"/>
        </w:rPr>
        <w:t>),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w:t>
      </w:r>
    </w:p>
    <w:p w14:paraId="56C9BF39"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14B9E512"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u w:val="single"/>
          <w:lang w:eastAsia="el-GR"/>
          <w14:ligatures w14:val="none"/>
        </w:rPr>
        <w:t>Αίτια του φαινομένου</w:t>
      </w:r>
    </w:p>
    <w:p w14:paraId="3A95A494"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14:paraId="19D78EB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D8AF139"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Ανεργία &amp; Οικονομικά προβλήματα</w:t>
      </w:r>
      <w:r w:rsidRPr="00CF6B1F">
        <w:rPr>
          <w:rFonts w:ascii="Arial" w:eastAsia="Times New Roman" w:hAnsi="Arial" w:cs="Arial"/>
          <w:color w:val="000000"/>
          <w:kern w:val="0"/>
          <w:sz w:val="24"/>
          <w:szCs w:val="24"/>
          <w:lang w:eastAsia="el-GR"/>
          <w14:ligatures w14:val="none"/>
        </w:rPr>
        <w:t>.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προβλημάτων∙ επιλογές που ευθύνονται με τη σειρά τους για την περαιτέρω επιδείνωση της συμπεριφοράς του ατόμου.</w:t>
      </w:r>
    </w:p>
    <w:p w14:paraId="56550361"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14:paraId="166F7AD4"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4DC7E1A5"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Κοινωνικές ανισότητες</w:t>
      </w:r>
      <w:r w:rsidRPr="00CF6B1F">
        <w:rPr>
          <w:rFonts w:ascii="Arial" w:eastAsia="Times New Roman" w:hAnsi="Arial" w:cs="Arial"/>
          <w:color w:val="000000"/>
          <w:kern w:val="0"/>
          <w:sz w:val="24"/>
          <w:szCs w:val="24"/>
          <w:lang w:eastAsia="el-GR"/>
          <w14:ligatures w14:val="none"/>
        </w:rPr>
        <w:t>.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δυσκολία διασφαλίζουν τα εντελώς αναγκαία για την επιβίωσή τους. Η επίγνωση πως 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w:t>
      </w:r>
    </w:p>
    <w:p w14:paraId="08284D7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0D316006"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Φανατισμός</w:t>
      </w:r>
      <w:r w:rsidRPr="00CF6B1F">
        <w:rPr>
          <w:rFonts w:ascii="Arial" w:eastAsia="Times New Roman" w:hAnsi="Arial" w:cs="Arial"/>
          <w:color w:val="000000"/>
          <w:kern w:val="0"/>
          <w:sz w:val="24"/>
          <w:szCs w:val="24"/>
          <w:lang w:eastAsia="el-GR"/>
          <w14:ligatures w14:val="none"/>
        </w:rPr>
        <w:t>.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w:t>
      </w:r>
    </w:p>
    <w:p w14:paraId="3A3D6EB7"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61CD4695"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Συνεχής προβολή της βίας</w:t>
      </w:r>
      <w:r w:rsidRPr="00CF6B1F">
        <w:rPr>
          <w:rFonts w:ascii="Arial" w:eastAsia="Times New Roman" w:hAnsi="Arial" w:cs="Arial"/>
          <w:color w:val="000000"/>
          <w:kern w:val="0"/>
          <w:sz w:val="24"/>
          <w:szCs w:val="24"/>
          <w:lang w:eastAsia="el-GR"/>
          <w14:ligatures w14:val="none"/>
        </w:rPr>
        <w:t xml:space="preserve">. Τα ΜΜΕ τόσο στο πλαίσιο των ενημερωτικών τους εκπομπών, όσο και στις τηλεοπτικές τους παραγωγές, δίνουν ιδιαίτερη έμφαση στην παρουσίαση σκηνών και 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w:t>
      </w:r>
      <w:r w:rsidRPr="00CF6B1F">
        <w:rPr>
          <w:rFonts w:ascii="Arial" w:eastAsia="Times New Roman" w:hAnsi="Arial" w:cs="Arial"/>
          <w:color w:val="000000"/>
          <w:kern w:val="0"/>
          <w:sz w:val="24"/>
          <w:szCs w:val="24"/>
          <w:lang w:eastAsia="el-GR"/>
          <w14:ligatures w14:val="none"/>
        </w:rPr>
        <w:lastRenderedPageBreak/>
        <w:t>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w:t>
      </w:r>
    </w:p>
    <w:p w14:paraId="1B19B5BF"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445E1E47"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Υπονόμευση των ηθικών αξιών</w:t>
      </w:r>
      <w:r w:rsidRPr="00CF6B1F">
        <w:rPr>
          <w:rFonts w:ascii="Arial" w:eastAsia="Times New Roman" w:hAnsi="Arial" w:cs="Arial"/>
          <w:color w:val="000000"/>
          <w:kern w:val="0"/>
          <w:sz w:val="24"/>
          <w:szCs w:val="24"/>
          <w:lang w:eastAsia="el-GR"/>
          <w14:ligatures w14:val="none"/>
        </w:rPr>
        <w:t>.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w:t>
      </w:r>
    </w:p>
    <w:p w14:paraId="69BC64F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B7ACD31"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Καταναλωτισμός και απουσία φιλεργατικής διάθεσης</w:t>
      </w:r>
      <w:r w:rsidRPr="00CF6B1F">
        <w:rPr>
          <w:rFonts w:ascii="Arial" w:eastAsia="Times New Roman" w:hAnsi="Arial" w:cs="Arial"/>
          <w:color w:val="000000"/>
          <w:kern w:val="0"/>
          <w:sz w:val="24"/>
          <w:szCs w:val="24"/>
          <w:lang w:eastAsia="el-GR"/>
          <w14:ligatures w14:val="none"/>
        </w:rPr>
        <w:t>. 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w:t>
      </w:r>
    </w:p>
    <w:p w14:paraId="311ED31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0695617E"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Άγχος και έντονοι ρυθμοί ζωής</w:t>
      </w:r>
      <w:r w:rsidRPr="00CF6B1F">
        <w:rPr>
          <w:rFonts w:ascii="Arial" w:eastAsia="Times New Roman" w:hAnsi="Arial" w:cs="Arial"/>
          <w:color w:val="000000"/>
          <w:kern w:val="0"/>
          <w:sz w:val="24"/>
          <w:szCs w:val="24"/>
          <w:lang w:eastAsia="el-GR"/>
          <w14:ligatures w14:val="none"/>
        </w:rPr>
        <w:t>. 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w:t>
      </w:r>
    </w:p>
    <w:p w14:paraId="2BC9D87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982482F"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Υπονόμευση της αξίας του άλλου ανθρώπου</w:t>
      </w:r>
      <w:r w:rsidRPr="00CF6B1F">
        <w:rPr>
          <w:rFonts w:ascii="Arial" w:eastAsia="Times New Roman" w:hAnsi="Arial" w:cs="Arial"/>
          <w:color w:val="000000"/>
          <w:kern w:val="0"/>
          <w:sz w:val="24"/>
          <w:szCs w:val="24"/>
          <w:lang w:eastAsia="el-GR"/>
          <w14:ligatures w14:val="none"/>
        </w:rPr>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14:paraId="1618360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39DE57AE"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Ελλιπής παιδεία</w:t>
      </w:r>
      <w:r w:rsidRPr="00CF6B1F">
        <w:rPr>
          <w:rFonts w:ascii="Arial" w:eastAsia="Times New Roman" w:hAnsi="Arial" w:cs="Arial"/>
          <w:color w:val="000000"/>
          <w:kern w:val="0"/>
          <w:sz w:val="24"/>
          <w:szCs w:val="24"/>
          <w:lang w:eastAsia="el-GR"/>
          <w14:ligatures w14:val="none"/>
        </w:rPr>
        <w:t>. 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w:t>
      </w:r>
    </w:p>
    <w:p w14:paraId="21D68894"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3E424B7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u w:val="single"/>
          <w:lang w:eastAsia="el-GR"/>
          <w14:ligatures w14:val="none"/>
        </w:rPr>
        <w:t>Συνέπειες του φαινομένου σε ατομικό επίπεδο</w:t>
      </w:r>
    </w:p>
    <w:p w14:paraId="1056DD52"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του∙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14:paraId="6F753D45"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14:paraId="7FBC7FE4"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D83498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u w:val="single"/>
          <w:lang w:eastAsia="el-GR"/>
          <w14:ligatures w14:val="none"/>
        </w:rPr>
        <w:t>Συνέπειες του φαινομένου σε κοινωνικό επίπεδο</w:t>
      </w:r>
    </w:p>
    <w:p w14:paraId="30A8E26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5A02C7A9"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Επικράτηση ανασφάλειας και φόβου</w:t>
      </w:r>
      <w:r w:rsidRPr="00CF6B1F">
        <w:rPr>
          <w:rFonts w:ascii="Arial" w:eastAsia="Times New Roman" w:hAnsi="Arial" w:cs="Arial"/>
          <w:color w:val="000000"/>
          <w:kern w:val="0"/>
          <w:sz w:val="24"/>
          <w:szCs w:val="24"/>
          <w:lang w:eastAsia="el-GR"/>
          <w14:ligatures w14:val="none"/>
        </w:rPr>
        <w:t>.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καχυποψία κι η αγανάκτηση παίρνουν τη θέση θετικότερων συναισθημάτων, όπως είναι η διάθεση αλληλεγγύης και κατανόησης.</w:t>
      </w:r>
    </w:p>
    <w:p w14:paraId="37B27F5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55CC7B2F"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Ευτελισμός της ανθρώπινης ζωής και των ηθικών αξιών</w:t>
      </w:r>
      <w:r w:rsidRPr="00CF6B1F">
        <w:rPr>
          <w:rFonts w:ascii="Arial" w:eastAsia="Times New Roman" w:hAnsi="Arial" w:cs="Arial"/>
          <w:color w:val="000000"/>
          <w:kern w:val="0"/>
          <w:sz w:val="24"/>
          <w:szCs w:val="24"/>
          <w:lang w:eastAsia="el-GR"/>
          <w14:ligatures w14:val="none"/>
        </w:rPr>
        <w:t>. 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w:t>
      </w:r>
    </w:p>
    <w:p w14:paraId="209E8B99"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D5E380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b/>
          <w:bCs/>
          <w:color w:val="000000"/>
          <w:kern w:val="0"/>
          <w:sz w:val="24"/>
          <w:szCs w:val="24"/>
          <w:u w:val="single"/>
          <w:lang w:eastAsia="el-GR"/>
          <w14:ligatures w14:val="none"/>
        </w:rPr>
        <w:t>Τρόποι αντιμετώπισης του φαινομένου</w:t>
      </w:r>
    </w:p>
    <w:p w14:paraId="229887B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509C28D0"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Μείωση της ανεργίας και οικονομικές παροχές στις ευάλωτες ομάδες</w:t>
      </w:r>
      <w:r w:rsidRPr="00CF6B1F">
        <w:rPr>
          <w:rFonts w:ascii="Arial" w:eastAsia="Times New Roman" w:hAnsi="Arial" w:cs="Arial"/>
          <w:color w:val="000000"/>
          <w:kern w:val="0"/>
          <w:sz w:val="24"/>
          <w:szCs w:val="24"/>
          <w:lang w:eastAsia="el-GR"/>
          <w14:ligatures w14:val="none"/>
        </w:rPr>
        <w:t>.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w:t>
      </w:r>
    </w:p>
    <w:p w14:paraId="11D69486"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700C8DCD"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Έμφαση στις αξίες του ανθρωπισμού από τους φορείς αγωγής</w:t>
      </w:r>
      <w:r w:rsidRPr="00CF6B1F">
        <w:rPr>
          <w:rFonts w:ascii="Arial" w:eastAsia="Times New Roman" w:hAnsi="Arial" w:cs="Arial"/>
          <w:color w:val="000000"/>
          <w:kern w:val="0"/>
          <w:sz w:val="24"/>
          <w:szCs w:val="24"/>
          <w:lang w:eastAsia="el-GR"/>
          <w14:ligatures w14:val="none"/>
        </w:rPr>
        <w:t>.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w:t>
      </w:r>
    </w:p>
    <w:p w14:paraId="2CA8E95C"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670D39DF"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Καταπολέμηση κοινωνικών παθογενειών, όπως είναι η διάδοση των ναρκωτικών</w:t>
      </w:r>
      <w:r w:rsidRPr="00CF6B1F">
        <w:rPr>
          <w:rFonts w:ascii="Arial" w:eastAsia="Times New Roman" w:hAnsi="Arial" w:cs="Arial"/>
          <w:color w:val="000000"/>
          <w:kern w:val="0"/>
          <w:sz w:val="24"/>
          <w:szCs w:val="24"/>
          <w:lang w:eastAsia="el-GR"/>
          <w14:ligatures w14:val="none"/>
        </w:rPr>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14:paraId="01721CD9"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11C9557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Διασφάλιση δημιουργικών τρόπων εκτόνωσης και έκφρασης για τους νέους</w:t>
      </w:r>
      <w:r w:rsidRPr="00CF6B1F">
        <w:rPr>
          <w:rFonts w:ascii="Arial" w:eastAsia="Times New Roman" w:hAnsi="Arial" w:cs="Arial"/>
          <w:color w:val="000000"/>
          <w:kern w:val="0"/>
          <w:sz w:val="24"/>
          <w:szCs w:val="24"/>
          <w:lang w:eastAsia="el-GR"/>
          <w14:ligatures w14:val="none"/>
        </w:rPr>
        <w:t>.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w:t>
      </w:r>
    </w:p>
    <w:p w14:paraId="73E0D5FA"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137DC70E"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Εξανθρωπισμός του ποινικού συστήματος</w:t>
      </w:r>
      <w:r w:rsidRPr="00CF6B1F">
        <w:rPr>
          <w:rFonts w:ascii="Arial" w:eastAsia="Times New Roman" w:hAnsi="Arial" w:cs="Arial"/>
          <w:color w:val="000000"/>
          <w:kern w:val="0"/>
          <w:sz w:val="24"/>
          <w:szCs w:val="24"/>
          <w:lang w:eastAsia="el-GR"/>
          <w14:ligatures w14:val="none"/>
        </w:rPr>
        <w:t>. 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w:t>
      </w:r>
    </w:p>
    <w:p w14:paraId="5B4A1D41"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45513728"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Έγκαιρη παροχή θετικών προτύπων στους νέους</w:t>
      </w:r>
      <w:r w:rsidRPr="00CF6B1F">
        <w:rPr>
          <w:rFonts w:ascii="Arial" w:eastAsia="Times New Roman" w:hAnsi="Arial" w:cs="Arial"/>
          <w:color w:val="000000"/>
          <w:kern w:val="0"/>
          <w:sz w:val="24"/>
          <w:szCs w:val="24"/>
          <w:lang w:eastAsia="el-GR"/>
          <w14:ligatures w14:val="none"/>
        </w:rPr>
        <w:t>.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w:t>
      </w:r>
    </w:p>
    <w:p w14:paraId="57BDCCA0" w14:textId="77777777" w:rsidR="00CF6B1F" w:rsidRPr="00CF6B1F" w:rsidRDefault="00CF6B1F" w:rsidP="00CF6B1F">
      <w:pPr>
        <w:spacing w:after="0" w:line="240" w:lineRule="auto"/>
        <w:jc w:val="both"/>
        <w:rPr>
          <w:rFonts w:ascii="Arial" w:eastAsia="Times New Roman" w:hAnsi="Arial" w:cs="Arial"/>
          <w:color w:val="000000"/>
          <w:kern w:val="0"/>
          <w:sz w:val="24"/>
          <w:szCs w:val="24"/>
          <w:lang w:eastAsia="el-GR"/>
          <w14:ligatures w14:val="none"/>
        </w:rPr>
      </w:pPr>
    </w:p>
    <w:p w14:paraId="276000D3" w14:textId="77777777" w:rsidR="00CF6B1F" w:rsidRPr="00CF6B1F" w:rsidRDefault="00CF6B1F" w:rsidP="00CF6B1F">
      <w:pPr>
        <w:spacing w:after="0" w:line="240" w:lineRule="auto"/>
        <w:rPr>
          <w:rFonts w:ascii="Arial" w:eastAsia="Times New Roman" w:hAnsi="Arial" w:cs="Arial"/>
          <w:color w:val="000000"/>
          <w:kern w:val="0"/>
          <w:sz w:val="24"/>
          <w:szCs w:val="24"/>
          <w:lang w:eastAsia="el-GR"/>
          <w14:ligatures w14:val="none"/>
        </w:rPr>
      </w:pPr>
      <w:r w:rsidRPr="00CF6B1F">
        <w:rPr>
          <w:rFonts w:ascii="Arial" w:eastAsia="Times New Roman" w:hAnsi="Arial" w:cs="Arial"/>
          <w:color w:val="000000"/>
          <w:kern w:val="0"/>
          <w:sz w:val="24"/>
          <w:szCs w:val="24"/>
          <w:lang w:eastAsia="el-GR"/>
          <w14:ligatures w14:val="none"/>
        </w:rPr>
        <w:t>- </w:t>
      </w:r>
      <w:r w:rsidRPr="00CF6B1F">
        <w:rPr>
          <w:rFonts w:ascii="Arial" w:eastAsia="Times New Roman" w:hAnsi="Arial" w:cs="Arial"/>
          <w:b/>
          <w:bCs/>
          <w:color w:val="000000"/>
          <w:kern w:val="0"/>
          <w:sz w:val="24"/>
          <w:szCs w:val="24"/>
          <w:lang w:eastAsia="el-GR"/>
          <w14:ligatures w14:val="none"/>
        </w:rPr>
        <w:t>Θεσμοθέτηση ψυχολογικής υποστήριξης στα σχολεία και σε κέντρα νεότητας</w:t>
      </w:r>
      <w:r w:rsidRPr="00CF6B1F">
        <w:rPr>
          <w:rFonts w:ascii="Arial" w:eastAsia="Times New Roman" w:hAnsi="Arial" w:cs="Arial"/>
          <w:color w:val="000000"/>
          <w:kern w:val="0"/>
          <w:sz w:val="24"/>
          <w:szCs w:val="24"/>
          <w:lang w:eastAsia="el-GR"/>
          <w14:ligatures w14:val="none"/>
        </w:rPr>
        <w:t>.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 </w:t>
      </w:r>
    </w:p>
    <w:p w14:paraId="290C6B4E" w14:textId="77777777" w:rsidR="00CF6B1F" w:rsidRPr="00CF6B1F" w:rsidRDefault="00CF6B1F" w:rsidP="00CF6B1F">
      <w:pPr>
        <w:spacing w:after="0" w:line="240" w:lineRule="auto"/>
        <w:rPr>
          <w:rFonts w:ascii="Arial" w:eastAsia="Times New Roman" w:hAnsi="Arial" w:cs="Arial"/>
          <w:color w:val="000000"/>
          <w:kern w:val="0"/>
          <w:sz w:val="24"/>
          <w:szCs w:val="24"/>
          <w:lang w:eastAsia="el-GR"/>
          <w14:ligatures w14:val="none"/>
        </w:rPr>
      </w:pPr>
      <w:r w:rsidRPr="00CF6B1F">
        <w:rPr>
          <w:rFonts w:ascii="Arial" w:eastAsia="Times New Roman" w:hAnsi="Arial" w:cs="Arial"/>
          <w:noProof/>
          <w:color w:val="351C75"/>
          <w:kern w:val="0"/>
          <w:sz w:val="24"/>
          <w:szCs w:val="24"/>
          <w:lang w:eastAsia="el-GR"/>
          <w14:ligatures w14:val="none"/>
        </w:rPr>
        <w:drawing>
          <wp:inline distT="0" distB="0" distL="0" distR="0" wp14:anchorId="38294E9F" wp14:editId="23BA0A1F">
            <wp:extent cx="171450" cy="120650"/>
            <wp:effectExtent l="0" t="0" r="0" b="0"/>
            <wp:docPr id="2" name="Εικόνα 1">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ooltip="&quot;Αποστολή ανάρτηση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0650"/>
                    </a:xfrm>
                    <a:prstGeom prst="rect">
                      <a:avLst/>
                    </a:prstGeom>
                    <a:noFill/>
                    <a:ln>
                      <a:noFill/>
                    </a:ln>
                  </pic:spPr>
                </pic:pic>
              </a:graphicData>
            </a:graphic>
          </wp:inline>
        </w:drawing>
      </w:r>
    </w:p>
    <w:p w14:paraId="54F0E260" w14:textId="3323115E" w:rsidR="00CF6B1F" w:rsidRPr="00CF6B1F" w:rsidRDefault="00CF6B1F" w:rsidP="00CF6B1F">
      <w:pPr>
        <w:spacing w:before="240" w:after="0" w:line="240" w:lineRule="auto"/>
        <w:outlineLvl w:val="3"/>
        <w:rPr>
          <w:rFonts w:ascii="Arial" w:eastAsia="Times New Roman" w:hAnsi="Arial" w:cs="Arial"/>
          <w:b/>
          <w:bCs/>
          <w:color w:val="000000"/>
          <w:kern w:val="0"/>
          <w:sz w:val="24"/>
          <w:szCs w:val="24"/>
          <w:lang w:eastAsia="el-GR"/>
          <w14:ligatures w14:val="none"/>
        </w:rPr>
      </w:pPr>
    </w:p>
    <w:p w14:paraId="28DB2ED2" w14:textId="77777777" w:rsidR="00951249" w:rsidRPr="00CF6B1F" w:rsidRDefault="00951249">
      <w:pPr>
        <w:rPr>
          <w:rFonts w:ascii="Arial" w:hAnsi="Arial" w:cs="Arial"/>
          <w:sz w:val="24"/>
          <w:szCs w:val="24"/>
        </w:rPr>
      </w:pPr>
    </w:p>
    <w:sectPr w:rsidR="00951249" w:rsidRPr="00CF6B1F" w:rsidSect="00CF6B1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1F"/>
    <w:rsid w:val="00951249"/>
    <w:rsid w:val="00CF6B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A997"/>
  <w15:chartTrackingRefBased/>
  <w15:docId w15:val="{48EB631F-42E5-4E32-BA83-3D51F2E4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5151">
      <w:bodyDiv w:val="1"/>
      <w:marLeft w:val="0"/>
      <w:marRight w:val="0"/>
      <w:marTop w:val="0"/>
      <w:marBottom w:val="0"/>
      <w:divBdr>
        <w:top w:val="none" w:sz="0" w:space="0" w:color="auto"/>
        <w:left w:val="none" w:sz="0" w:space="0" w:color="auto"/>
        <w:bottom w:val="none" w:sz="0" w:space="0" w:color="auto"/>
        <w:right w:val="none" w:sz="0" w:space="0" w:color="auto"/>
      </w:divBdr>
      <w:divsChild>
        <w:div w:id="469396133">
          <w:marLeft w:val="0"/>
          <w:marRight w:val="0"/>
          <w:marTop w:val="0"/>
          <w:marBottom w:val="0"/>
          <w:divBdr>
            <w:top w:val="none" w:sz="0" w:space="0" w:color="auto"/>
            <w:left w:val="none" w:sz="0" w:space="0" w:color="auto"/>
            <w:bottom w:val="none" w:sz="0" w:space="0" w:color="auto"/>
            <w:right w:val="none" w:sz="0" w:space="0" w:color="auto"/>
          </w:divBdr>
          <w:divsChild>
            <w:div w:id="1857304156">
              <w:marLeft w:val="0"/>
              <w:marRight w:val="0"/>
              <w:marTop w:val="0"/>
              <w:marBottom w:val="0"/>
              <w:divBdr>
                <w:top w:val="none" w:sz="0" w:space="0" w:color="auto"/>
                <w:left w:val="none" w:sz="0" w:space="0" w:color="auto"/>
                <w:bottom w:val="none" w:sz="0" w:space="0" w:color="auto"/>
                <w:right w:val="none" w:sz="0" w:space="0" w:color="auto"/>
              </w:divBdr>
            </w:div>
            <w:div w:id="2112116653">
              <w:marLeft w:val="0"/>
              <w:marRight w:val="0"/>
              <w:marTop w:val="120"/>
              <w:marBottom w:val="0"/>
              <w:divBdr>
                <w:top w:val="none" w:sz="0" w:space="0" w:color="auto"/>
                <w:left w:val="none" w:sz="0" w:space="0" w:color="auto"/>
                <w:bottom w:val="none" w:sz="0" w:space="0" w:color="auto"/>
                <w:right w:val="none" w:sz="0" w:space="0" w:color="auto"/>
              </w:divBdr>
              <w:divsChild>
                <w:div w:id="185020342">
                  <w:marLeft w:val="0"/>
                  <w:marRight w:val="0"/>
                  <w:marTop w:val="0"/>
                  <w:marBottom w:val="0"/>
                  <w:divBdr>
                    <w:top w:val="none" w:sz="0" w:space="0" w:color="auto"/>
                    <w:left w:val="none" w:sz="0" w:space="0" w:color="auto"/>
                    <w:bottom w:val="none" w:sz="0" w:space="0" w:color="auto"/>
                    <w:right w:val="none" w:sz="0" w:space="0" w:color="auto"/>
                  </w:divBdr>
                </w:div>
                <w:div w:id="18027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5906">
          <w:marLeft w:val="0"/>
          <w:marRight w:val="0"/>
          <w:marTop w:val="150"/>
          <w:marBottom w:val="0"/>
          <w:divBdr>
            <w:top w:val="none" w:sz="0" w:space="0" w:color="auto"/>
            <w:left w:val="none" w:sz="0" w:space="0" w:color="auto"/>
            <w:bottom w:val="none" w:sz="0" w:space="0" w:color="auto"/>
            <w:right w:val="none" w:sz="0" w:space="0" w:color="auto"/>
          </w:divBdr>
          <w:divsChild>
            <w:div w:id="15475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360097032238075242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2122</Words>
  <Characters>11465</Characters>
  <Application>Microsoft Office Word</Application>
  <DocSecurity>0</DocSecurity>
  <Lines>95</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2023-10-07T20:48:00Z</dcterms:created>
  <dcterms:modified xsi:type="dcterms:W3CDTF">2023-10-07T20:51:00Z</dcterms:modified>
</cp:coreProperties>
</file>