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6FD" w:rsidRPr="002606FD" w:rsidRDefault="002606FD" w:rsidP="002606FD">
      <w:pPr>
        <w:shd w:val="clear" w:color="auto" w:fill="FFFFFF"/>
        <w:spacing w:after="0" w:line="240" w:lineRule="auto"/>
        <w:outlineLvl w:val="2"/>
        <w:rPr>
          <w:rFonts w:eastAsia="Times New Roman" w:cstheme="minorHAnsi"/>
          <w:bCs/>
          <w:color w:val="333333"/>
          <w:sz w:val="24"/>
          <w:szCs w:val="24"/>
          <w:lang w:eastAsia="el-GR"/>
        </w:rPr>
      </w:pPr>
      <w:r w:rsidRPr="002606FD">
        <w:rPr>
          <w:rFonts w:eastAsia="Times New Roman" w:cstheme="minorHAnsi"/>
          <w:bCs/>
          <w:color w:val="333333"/>
          <w:sz w:val="24"/>
          <w:szCs w:val="24"/>
          <w:lang w:eastAsia="el-GR"/>
        </w:rPr>
        <w:t>ΠΗΓΗ  ΠΑΛΙΝΝΟΣΤΗΣΗ</w:t>
      </w:r>
    </w:p>
    <w:p w:rsidR="00A72582" w:rsidRPr="002606FD" w:rsidRDefault="00A72582" w:rsidP="00B41487">
      <w:pPr>
        <w:shd w:val="clear" w:color="auto" w:fill="FFFFFF"/>
        <w:spacing w:after="0" w:line="240" w:lineRule="auto"/>
        <w:jc w:val="center"/>
        <w:outlineLvl w:val="2"/>
        <w:rPr>
          <w:rFonts w:ascii="Roboto" w:eastAsia="Times New Roman" w:hAnsi="Roboto" w:cs="Times New Roman"/>
          <w:bCs/>
          <w:color w:val="333333"/>
          <w:sz w:val="36"/>
          <w:szCs w:val="36"/>
          <w:lang w:eastAsia="el-GR"/>
        </w:rPr>
      </w:pPr>
      <w:r w:rsidRPr="002606FD">
        <w:rPr>
          <w:rFonts w:eastAsia="Times New Roman" w:cstheme="minorHAnsi"/>
          <w:bCs/>
          <w:color w:val="333333"/>
          <w:sz w:val="24"/>
          <w:szCs w:val="24"/>
          <w:lang w:eastAsia="el-GR"/>
        </w:rPr>
        <w:t>Μερικός επαναπατρισμός και περίθαλψη των προσφύγων</w:t>
      </w:r>
      <w:r w:rsidRPr="002606FD">
        <w:rPr>
          <w:rFonts w:ascii="Roboto" w:eastAsia="Times New Roman" w:hAnsi="Roboto" w:cs="Times New Roman"/>
          <w:bCs/>
          <w:color w:val="333333"/>
          <w:sz w:val="36"/>
          <w:szCs w:val="36"/>
          <w:lang w:eastAsia="el-GR"/>
        </w:rPr>
        <w:t>.</w:t>
      </w:r>
    </w:p>
    <w:p w:rsidR="00A72582" w:rsidRPr="002606FD" w:rsidRDefault="00A72582" w:rsidP="00B41487">
      <w:pPr>
        <w:shd w:val="clear" w:color="auto" w:fill="FFFFFF"/>
        <w:spacing w:after="0" w:line="240" w:lineRule="auto"/>
        <w:jc w:val="both"/>
        <w:rPr>
          <w:rFonts w:ascii="Calibri" w:eastAsia="Times New Roman" w:hAnsi="Calibri" w:cs="Calibri"/>
          <w:color w:val="111111"/>
          <w:sz w:val="24"/>
          <w:szCs w:val="24"/>
          <w:lang w:eastAsia="el-GR"/>
        </w:rPr>
      </w:pPr>
      <w:r w:rsidRPr="002606FD">
        <w:rPr>
          <w:rFonts w:ascii="Calibri" w:eastAsia="Times New Roman" w:hAnsi="Calibri" w:cs="Calibri"/>
          <w:color w:val="111111"/>
          <w:sz w:val="24"/>
          <w:szCs w:val="24"/>
          <w:lang w:eastAsia="el-GR"/>
        </w:rPr>
        <w:tab/>
      </w:r>
      <w:r w:rsidRPr="00A72582">
        <w:rPr>
          <w:rFonts w:ascii="Calibri" w:eastAsia="Times New Roman" w:hAnsi="Calibri" w:cs="Calibri"/>
          <w:color w:val="111111"/>
          <w:sz w:val="24"/>
          <w:szCs w:val="24"/>
          <w:lang w:eastAsia="el-GR"/>
        </w:rPr>
        <w:t xml:space="preserve">Ενώ η τουρκική αντίδραση στην ανακωχή του </w:t>
      </w:r>
      <w:proofErr w:type="spellStart"/>
      <w:r w:rsidRPr="00A72582">
        <w:rPr>
          <w:rFonts w:ascii="Calibri" w:eastAsia="Times New Roman" w:hAnsi="Calibri" w:cs="Calibri"/>
          <w:color w:val="111111"/>
          <w:sz w:val="24"/>
          <w:szCs w:val="24"/>
          <w:lang w:eastAsia="el-GR"/>
        </w:rPr>
        <w:t>Μούδρου</w:t>
      </w:r>
      <w:proofErr w:type="spellEnd"/>
      <w:r w:rsidRPr="00A72582">
        <w:rPr>
          <w:rFonts w:ascii="Calibri" w:eastAsia="Times New Roman" w:hAnsi="Calibri" w:cs="Calibri"/>
          <w:color w:val="111111"/>
          <w:sz w:val="24"/>
          <w:szCs w:val="24"/>
          <w:lang w:eastAsia="el-GR"/>
        </w:rPr>
        <w:t xml:space="preserve"> έπαιρνε συγκεκριμένη μορφή, το Οικουμενικό Πατριαρχείο σε συνεργασία με την ελληνική κυβέρνηση φρόντιζε για την ανακούφιση των Ελλήνων της αυτοκρατορίας. Τον Οκτώβριο του 1918 ιδρύθηκε η «Πατριαρχική Κεντρική Επιτροπή υπέρ των μετατοπισθέντων ελληνικών πληθυσμών» με πρόεδρο το μητροπολίτη Αίνου Ιωακείμ και μέλη διακεκριμένους Έλληνες της Κωνσταντινουπόλεως. Η σύσταση της Επιτροπής ήταν απαραίτητη, γι</w:t>
      </w:r>
      <w:r w:rsidR="00146748">
        <w:rPr>
          <w:rFonts w:ascii="Calibri" w:eastAsia="Times New Roman" w:hAnsi="Calibri" w:cs="Calibri"/>
          <w:color w:val="111111"/>
          <w:sz w:val="24"/>
          <w:szCs w:val="24"/>
          <w:lang w:eastAsia="el-GR"/>
        </w:rPr>
        <w:t>ατί αμέσως μετά την ανακωχή</w:t>
      </w:r>
      <w:bookmarkStart w:id="0" w:name="_GoBack"/>
      <w:bookmarkEnd w:id="0"/>
      <w:r w:rsidRPr="00A72582">
        <w:rPr>
          <w:rFonts w:ascii="Calibri" w:eastAsia="Times New Roman" w:hAnsi="Calibri" w:cs="Calibri"/>
          <w:color w:val="111111"/>
          <w:sz w:val="24"/>
          <w:szCs w:val="24"/>
          <w:lang w:eastAsia="el-GR"/>
        </w:rPr>
        <w:t xml:space="preserve"> άρχισαν να επαναπατρίζονται άτακτα και ανοργάνωτα χιλιάδες γυναικόπαιδα. Καθώς τα σπίτια των εκτοπισμένων Ελλήνων είχαν καταστραφεί ή καταληφθεί από Τούρκους, η Επιτροπή σύστησε αναστολή της επανόδου των προσφύγων, ζητώντας την επέμβαση των τουρκικών αρχών και τη βοήθεια του Πατριαρχείου. </w:t>
      </w:r>
    </w:p>
    <w:p w:rsidR="00A72582" w:rsidRPr="00A72582" w:rsidRDefault="00A72582" w:rsidP="00B41487">
      <w:pPr>
        <w:shd w:val="clear" w:color="auto" w:fill="FFFFFF"/>
        <w:spacing w:after="0" w:line="240" w:lineRule="auto"/>
        <w:jc w:val="both"/>
        <w:rPr>
          <w:rFonts w:ascii="Calibri" w:eastAsia="Times New Roman" w:hAnsi="Calibri" w:cs="Calibri"/>
          <w:color w:val="111111"/>
          <w:sz w:val="24"/>
          <w:szCs w:val="24"/>
          <w:lang w:eastAsia="el-GR"/>
        </w:rPr>
      </w:pPr>
      <w:r w:rsidRPr="002606FD">
        <w:rPr>
          <w:rFonts w:ascii="Calibri" w:eastAsia="Times New Roman" w:hAnsi="Calibri" w:cs="Calibri"/>
          <w:color w:val="111111"/>
          <w:sz w:val="24"/>
          <w:szCs w:val="24"/>
          <w:lang w:eastAsia="el-GR"/>
        </w:rPr>
        <w:tab/>
      </w:r>
      <w:r w:rsidRPr="00A72582">
        <w:rPr>
          <w:rFonts w:ascii="Calibri" w:eastAsia="Times New Roman" w:hAnsi="Calibri" w:cs="Calibri"/>
          <w:color w:val="111111"/>
          <w:sz w:val="24"/>
          <w:szCs w:val="24"/>
          <w:lang w:eastAsia="el-GR"/>
        </w:rPr>
        <w:t xml:space="preserve">Μπροστά όμως στην ορμή του αυθόρμητου επαναπατρισμού αναγκάστηκε να προσαρμοστεί και να κάνει κύριο έργο της τη μέριμνα των </w:t>
      </w:r>
      <w:proofErr w:type="spellStart"/>
      <w:r w:rsidRPr="00A72582">
        <w:rPr>
          <w:rFonts w:ascii="Calibri" w:eastAsia="Times New Roman" w:hAnsi="Calibri" w:cs="Calibri"/>
          <w:color w:val="111111"/>
          <w:sz w:val="24"/>
          <w:szCs w:val="24"/>
          <w:lang w:eastAsia="el-GR"/>
        </w:rPr>
        <w:t>επαναπατριζομένων</w:t>
      </w:r>
      <w:proofErr w:type="spellEnd"/>
      <w:r w:rsidRPr="00A72582">
        <w:rPr>
          <w:rFonts w:ascii="Calibri" w:eastAsia="Times New Roman" w:hAnsi="Calibri" w:cs="Calibri"/>
          <w:color w:val="111111"/>
          <w:sz w:val="24"/>
          <w:szCs w:val="24"/>
          <w:lang w:eastAsia="el-GR"/>
        </w:rPr>
        <w:t>. Στις κύριες πόλεις της ανατολικής Θράκης και της Μικράς Ασίας δημιουργήθηκαν πάνω από 70 υποεπιτροπές, που παρείχαν στους επαναπατριζόμενους μεταφορικά μέσα, πρόχειρη στέγαση, δάνεια και ιατρική περίθαλψη. Τη μεγαλύτερη δυσκολία συνάντησε η Επιτροπή στην απόδοση των περιουσιών των εκτοπισμένων. Αρκετοί Έλληνες της Θράκης, των ασιατικών παραλίων της Προποντίδας και του Πόντου ξαναπήραν την ακίνητη, όχι όμως</w:t>
      </w:r>
      <w:r>
        <w:rPr>
          <w:rFonts w:ascii="Calibri" w:eastAsia="Times New Roman" w:hAnsi="Calibri" w:cs="Calibri"/>
          <w:color w:val="111111"/>
          <w:sz w:val="24"/>
          <w:szCs w:val="24"/>
          <w:lang w:eastAsia="el-GR"/>
        </w:rPr>
        <w:t xml:space="preserve"> και την κινητή περιουσία τους.</w:t>
      </w:r>
      <w:r w:rsidRPr="00A72582">
        <w:rPr>
          <w:rFonts w:ascii="Calibri" w:eastAsia="Times New Roman" w:hAnsi="Calibri" w:cs="Calibri"/>
          <w:color w:val="111111"/>
          <w:sz w:val="24"/>
          <w:szCs w:val="24"/>
          <w:lang w:eastAsia="el-GR"/>
        </w:rPr>
        <w:t xml:space="preserve"> </w:t>
      </w:r>
    </w:p>
    <w:p w:rsidR="00A72582" w:rsidRPr="00A72582" w:rsidRDefault="00A72582" w:rsidP="00B41487">
      <w:pPr>
        <w:shd w:val="clear" w:color="auto" w:fill="FFFFFF"/>
        <w:spacing w:after="0" w:line="240" w:lineRule="auto"/>
        <w:jc w:val="both"/>
        <w:rPr>
          <w:rFonts w:ascii="Calibri" w:eastAsia="Times New Roman" w:hAnsi="Calibri" w:cs="Calibri"/>
          <w:color w:val="111111"/>
          <w:sz w:val="24"/>
          <w:szCs w:val="24"/>
          <w:lang w:eastAsia="el-GR"/>
        </w:rPr>
      </w:pPr>
      <w:r w:rsidRPr="002606FD">
        <w:rPr>
          <w:rFonts w:ascii="Calibri" w:eastAsia="Times New Roman" w:hAnsi="Calibri" w:cs="Calibri"/>
          <w:color w:val="111111"/>
          <w:sz w:val="24"/>
          <w:szCs w:val="24"/>
          <w:lang w:eastAsia="el-GR"/>
        </w:rPr>
        <w:tab/>
      </w:r>
      <w:r w:rsidRPr="00A72582">
        <w:rPr>
          <w:rFonts w:ascii="Calibri" w:eastAsia="Times New Roman" w:hAnsi="Calibri" w:cs="Calibri"/>
          <w:color w:val="111111"/>
          <w:sz w:val="24"/>
          <w:szCs w:val="24"/>
          <w:lang w:eastAsia="el-GR"/>
        </w:rPr>
        <w:t>Αν σκεφθεί κανείς το μεγάλο αριθμό των εκτοπισμένων, καταλαβαίνει πόσο δύσκολο έργο ήταν η αποκατάσταση όσων κατάφεραν να επιζήσουν. Σύμφωνα με την έκθεση πεπραγμένων της Επιτροπής, που κατά την ομολογία της στηρίζεται σε ελλιπή στατιστικά δεδομένα, στα 1918-1919 επαναπατρίσθηκαν 79.034 Έλληνες. Το μικρό αυτό ποσοστό είναι ενδεικτικό για τον αποδεκατισμό των Ελλήνων στους άξενους χώρους της εκτοπίσεως, ταυτόχρονα όμως υποδηλώνει την απροθυμία της τουρκικής ηγεσίας να βοηθήσει στην ολοκλήρωση του έργου της Επιτροπής. Παρά τις εικονικές εκδηλώσεις συμπαραστάσεως, η τουρκική κυβέρνηση φορολογούσε εξαντλητικά τους άπορους επαναπατρισμένους και τους άφηνε έκθετους στην οργανωμένη ληστεία της υπαίθρου· και οι Έλληνες πάλι δεν μπορούσαν να υπολογίζουν στη βοήθεια του συμμαχικού στρατού, διασκορπισμένου στην απέραντη αυτοκρατορία, για την αντιμετώπιση κάθε κρούσματος καταπιέσεως.</w:t>
      </w:r>
    </w:p>
    <w:p w:rsidR="00A72582" w:rsidRDefault="00A72582" w:rsidP="00B41487">
      <w:pPr>
        <w:shd w:val="clear" w:color="auto" w:fill="FFFFFF"/>
        <w:spacing w:after="0" w:line="240" w:lineRule="auto"/>
        <w:jc w:val="right"/>
        <w:rPr>
          <w:rFonts w:eastAsia="Times New Roman" w:cstheme="minorHAnsi"/>
          <w:color w:val="111111"/>
          <w:lang w:eastAsia="el-GR"/>
        </w:rPr>
      </w:pPr>
      <w:r w:rsidRPr="00A72582">
        <w:rPr>
          <w:rFonts w:eastAsia="Times New Roman" w:cstheme="minorHAnsi"/>
          <w:color w:val="111111"/>
          <w:lang w:eastAsia="el-GR"/>
        </w:rPr>
        <w:t xml:space="preserve">Ι.Ε.Ε., </w:t>
      </w:r>
      <w:proofErr w:type="spellStart"/>
      <w:r w:rsidRPr="00A72582">
        <w:rPr>
          <w:rFonts w:eastAsia="Times New Roman" w:cstheme="minorHAnsi"/>
          <w:color w:val="111111"/>
          <w:lang w:eastAsia="el-GR"/>
        </w:rPr>
        <w:t>τόμ</w:t>
      </w:r>
      <w:proofErr w:type="spellEnd"/>
      <w:r w:rsidRPr="00A72582">
        <w:rPr>
          <w:rFonts w:eastAsia="Times New Roman" w:cstheme="minorHAnsi"/>
          <w:color w:val="111111"/>
          <w:lang w:eastAsia="el-GR"/>
        </w:rPr>
        <w:t xml:space="preserve">. ΙΕ΄, </w:t>
      </w:r>
      <w:proofErr w:type="spellStart"/>
      <w:r w:rsidRPr="00A72582">
        <w:rPr>
          <w:rFonts w:eastAsia="Times New Roman" w:cstheme="minorHAnsi"/>
          <w:color w:val="111111"/>
          <w:lang w:eastAsia="el-GR"/>
        </w:rPr>
        <w:t>σσ</w:t>
      </w:r>
      <w:proofErr w:type="spellEnd"/>
      <w:r w:rsidRPr="00A72582">
        <w:rPr>
          <w:rFonts w:eastAsia="Times New Roman" w:cstheme="minorHAnsi"/>
          <w:color w:val="111111"/>
          <w:lang w:eastAsia="el-GR"/>
        </w:rPr>
        <w:t>. 106-10</w:t>
      </w:r>
    </w:p>
    <w:p w:rsidR="00B41487" w:rsidRDefault="00B41487" w:rsidP="00B41487">
      <w:pPr>
        <w:shd w:val="clear" w:color="auto" w:fill="FFFFFF"/>
        <w:spacing w:after="0" w:line="240" w:lineRule="auto"/>
        <w:jc w:val="right"/>
        <w:rPr>
          <w:rFonts w:eastAsia="Times New Roman" w:cstheme="minorHAnsi"/>
          <w:color w:val="111111"/>
          <w:lang w:eastAsia="el-GR"/>
        </w:rPr>
      </w:pPr>
    </w:p>
    <w:p w:rsidR="00B41487" w:rsidRPr="00461DAC" w:rsidRDefault="00B41487" w:rsidP="00B41487">
      <w:pPr>
        <w:suppressAutoHyphens/>
        <w:spacing w:after="0" w:line="240" w:lineRule="auto"/>
      </w:pPr>
      <w:r w:rsidRPr="00461DAC">
        <w:rPr>
          <w:b/>
          <w:bCs/>
        </w:rPr>
        <w:t>ΤΑ ΟΡΦΑΝΑ</w:t>
      </w:r>
    </w:p>
    <w:p w:rsidR="00B41487" w:rsidRPr="00461DAC" w:rsidRDefault="00B41487" w:rsidP="00B41487">
      <w:pPr>
        <w:suppressAutoHyphens/>
        <w:spacing w:after="0" w:line="240" w:lineRule="auto"/>
        <w:jc w:val="both"/>
      </w:pPr>
      <w:r>
        <w:tab/>
      </w:r>
      <w:r w:rsidRPr="00461DAC">
        <w:t>Στην Κωνσταντινούπολη συγκεντρώθηκαν ορφανά α</w:t>
      </w:r>
      <w:r>
        <w:t>πό όλες τις υπό διωγμό περιοχές</w:t>
      </w:r>
      <w:r w:rsidRPr="00461DAC">
        <w:t>.</w:t>
      </w:r>
      <w:r>
        <w:t xml:space="preserve"> </w:t>
      </w:r>
      <w:r w:rsidRPr="00461DAC">
        <w:t>Τα παιδιά αυτά ακολουθούν μια δαιδαλώδη  διαδρομή , πρώτο διότι τα συστηματικά ορφανοτροφεία  πριν την έναρξη του πρώτου παγκοσμίου πολέμου επιτάσσονται από το στρατ</w:t>
      </w:r>
      <w:r>
        <w:t>ό και δεύτερο διότι σ’ αυτά προϋ</w:t>
      </w:r>
      <w:r w:rsidRPr="00461DAC">
        <w:t>πήρχαν και ορφανά που δεν ήταν προσφυγόπουλα κι’ έτσι τα πράγματα περιπλέκονται .</w:t>
      </w:r>
    </w:p>
    <w:p w:rsidR="00B41487" w:rsidRPr="00461DAC" w:rsidRDefault="00B41487" w:rsidP="00B41487">
      <w:pPr>
        <w:suppressAutoHyphens/>
        <w:spacing w:after="0" w:line="240" w:lineRule="auto"/>
        <w:jc w:val="both"/>
      </w:pPr>
      <w:r>
        <w:tab/>
      </w:r>
      <w:r w:rsidRPr="00461DAC">
        <w:t>Τα ορφανά των μετατοπισμένων ομογενών τα συναντάμε σε κτίρια που δεν ή</w:t>
      </w:r>
      <w:r>
        <w:t>ταν κτισμένα γι’ αυτό τον σκοπό</w:t>
      </w:r>
      <w:r w:rsidRPr="00461DAC">
        <w:t>. Το περιοδικό Εκκλησιαστική Αλήθεια στις 15 Σεπτεμβρίου του 1917 γράφει ότι στο</w:t>
      </w:r>
      <w:r>
        <w:t xml:space="preserve"> Πέρα υπήρχαν δύο ορφανοτροφεία</w:t>
      </w:r>
      <w:r w:rsidRPr="00461DAC">
        <w:t xml:space="preserve">. Στο Γαλατά και στην </w:t>
      </w:r>
      <w:proofErr w:type="spellStart"/>
      <w:r w:rsidRPr="00461DAC">
        <w:t>Ξυλόπορτα</w:t>
      </w:r>
      <w:proofErr w:type="spellEnd"/>
      <w:r w:rsidRPr="00461DAC">
        <w:t xml:space="preserve"> από ένα  τα οποία και αριθμούσαν συνολικά περίπου 500 ορφανά.</w:t>
      </w:r>
    </w:p>
    <w:p w:rsidR="00B41487" w:rsidRPr="00461DAC" w:rsidRDefault="008D1F41" w:rsidP="00B41487">
      <w:pPr>
        <w:suppressAutoHyphens/>
        <w:spacing w:after="0" w:line="240" w:lineRule="auto"/>
        <w:jc w:val="both"/>
      </w:pPr>
      <w:r>
        <w:tab/>
      </w:r>
      <w:r w:rsidR="00B41487" w:rsidRPr="00461DAC">
        <w:t xml:space="preserve">Στις αρχές του 1919 τα συναντούμε πάλι με τη βοήθεια του </w:t>
      </w:r>
      <w:proofErr w:type="spellStart"/>
      <w:r w:rsidR="00B41487" w:rsidRPr="00461DAC">
        <w:t>Πετμεζά</w:t>
      </w:r>
      <w:proofErr w:type="spellEnd"/>
      <w:r w:rsidR="00B41487" w:rsidRPr="00461DAC">
        <w:t xml:space="preserve">  που γράφει  στην Έκθεση του ότι στο Πέρα υπήρχαν 19 ορφανά , στο Γαλατά 80, στην  </w:t>
      </w:r>
      <w:proofErr w:type="spellStart"/>
      <w:r w:rsidR="00B41487" w:rsidRPr="00461DAC">
        <w:t>Ξυλόπορτα</w:t>
      </w:r>
      <w:proofErr w:type="spellEnd"/>
      <w:r w:rsidR="00B41487" w:rsidRPr="00461DAC">
        <w:t>  80 και στα Εθνικά Φιλανθρωπικά Καταστή</w:t>
      </w:r>
      <w:r>
        <w:t>ματα (</w:t>
      </w:r>
      <w:proofErr w:type="spellStart"/>
      <w:r>
        <w:t>Βαλουκλή</w:t>
      </w:r>
      <w:proofErr w:type="spellEnd"/>
      <w:r>
        <w:t>) 480. Στις επαρχ</w:t>
      </w:r>
      <w:r w:rsidR="00B41487" w:rsidRPr="00461DAC">
        <w:t xml:space="preserve">ίες επίσης περνούν τον πόλεμο σε διάφορα ακατάλληλα κτίρια που δεν ήταν κτισμένα γ’ αυτόν τον σκοπό , όπως μεγάλα η μικρά  κτίρια, σπίτια, σχολεία </w:t>
      </w:r>
      <w:proofErr w:type="spellStart"/>
      <w:r w:rsidR="00B41487" w:rsidRPr="00461DAC">
        <w:t>κ.τ.λ</w:t>
      </w:r>
      <w:proofErr w:type="spellEnd"/>
      <w:r w:rsidR="00B41487" w:rsidRPr="00461DAC">
        <w:t xml:space="preserve"> . Τα περισσότερα όμως   περιπλανώμενα  στην ύπαιθρο , άρρωστα, νηστικά και  γυμνά.</w:t>
      </w:r>
    </w:p>
    <w:p w:rsidR="00B41487" w:rsidRPr="00461DAC" w:rsidRDefault="00B41487" w:rsidP="00B41487">
      <w:pPr>
        <w:suppressAutoHyphens/>
        <w:spacing w:after="0" w:line="240" w:lineRule="auto"/>
        <w:jc w:val="both"/>
      </w:pPr>
      <w:r>
        <w:tab/>
      </w:r>
      <w:r w:rsidRPr="00461DAC">
        <w:t xml:space="preserve">Επίσης πολλά παιδιά υπήρχαν σε μουσουλμανικά χωριά, σπίτια και ορφανοτροφεία. Η Εκκλησιαστική Αλήθεια στον τόμο ΑΖ’ 15 Σεπτεμβρίου του 1917 αναφέρει  «τους δια διαφόρους αιτίας αποσπασθέντας εις τα κυβερνητικά ορφανοτροφεία ή εις  τας </w:t>
      </w:r>
      <w:proofErr w:type="spellStart"/>
      <w:r w:rsidRPr="00461DAC">
        <w:t>μουσουλμ</w:t>
      </w:r>
      <w:r>
        <w:t>ανικάς</w:t>
      </w:r>
      <w:proofErr w:type="spellEnd"/>
      <w:r>
        <w:t xml:space="preserve"> οικίας </w:t>
      </w:r>
      <w:proofErr w:type="spellStart"/>
      <w:r>
        <w:t>χριστιανόπαιδας</w:t>
      </w:r>
      <w:proofErr w:type="spellEnd"/>
      <w:r>
        <w:t xml:space="preserve"> »</w:t>
      </w:r>
      <w:r w:rsidRPr="00461DAC">
        <w:t>, χωρίς να αποδ</w:t>
      </w:r>
      <w:r>
        <w:t>οθούν στις Ελληνικές κοινότητες</w:t>
      </w:r>
      <w:r w:rsidRPr="00461DAC">
        <w:t xml:space="preserve">, </w:t>
      </w:r>
      <w:r>
        <w:t xml:space="preserve"> </w:t>
      </w:r>
      <w:r w:rsidRPr="00461DAC">
        <w:t>γεγονός που ανάγκασε το Πατριαρχείο να διαμαρτυρηθεί στις τουρκικές  αρχές και αυτός είναι ο λόγος που η Τουρκι</w:t>
      </w:r>
      <w:r>
        <w:t>κή Κυβέρνηση διέταξε τις κυβερνη</w:t>
      </w:r>
      <w:r w:rsidRPr="00461DAC">
        <w:t xml:space="preserve">τικές αρχές  να τα παραδώσουν στις κατά τόπους εκκλησιαστικές αρχές . Η διαταγή αυτή κοινοποιήθηκε  στους  μητροπολίτες , οι οποίοι  διαταχθήκαν να προβούν μετά από  επισταμένης εξακριβώσεις , στην παραλαβή των ορφανών της περιοχής τους , </w:t>
      </w:r>
      <w:proofErr w:type="spellStart"/>
      <w:r w:rsidRPr="00461DAC">
        <w:t>εξισλαμισθέντων</w:t>
      </w:r>
      <w:proofErr w:type="spellEnd"/>
      <w:r w:rsidRPr="00461DAC">
        <w:t xml:space="preserve"> ή μη , και σε περίπτωση  άρνησης να  καταγγέλλουν  την κατάσταση   στις τοπικές  αρχές  και εις το Πατριαρχείο .</w:t>
      </w:r>
    </w:p>
    <w:p w:rsidR="00B41487" w:rsidRPr="00461DAC" w:rsidRDefault="00B41487" w:rsidP="00B41487">
      <w:pPr>
        <w:suppressAutoHyphens/>
        <w:spacing w:after="0" w:line="240" w:lineRule="auto"/>
        <w:jc w:val="both"/>
      </w:pPr>
      <w:r w:rsidRPr="00461DAC">
        <w:rPr>
          <w:b/>
          <w:bCs/>
        </w:rPr>
        <w:t> </w:t>
      </w:r>
      <w:r w:rsidR="00E27AF3">
        <w:rPr>
          <w:b/>
          <w:bCs/>
        </w:rPr>
        <w:tab/>
      </w:r>
      <w:r w:rsidR="00E27AF3">
        <w:rPr>
          <w:b/>
          <w:bCs/>
        </w:rPr>
        <w:tab/>
      </w:r>
      <w:r w:rsidR="00E27AF3">
        <w:rPr>
          <w:b/>
          <w:bCs/>
        </w:rPr>
        <w:tab/>
      </w:r>
      <w:r w:rsidR="00E27AF3">
        <w:rPr>
          <w:b/>
          <w:bCs/>
        </w:rPr>
        <w:tab/>
      </w:r>
      <w:hyperlink r:id="rId4" w:history="1">
        <w:r w:rsidR="00E27AF3" w:rsidRPr="00522F02">
          <w:rPr>
            <w:rStyle w:val="-"/>
            <w:b/>
            <w:bCs/>
          </w:rPr>
          <w:t>http://mikrasiatis.gr</w:t>
        </w:r>
      </w:hyperlink>
      <w:r w:rsidR="00E27AF3">
        <w:rPr>
          <w:b/>
          <w:bCs/>
        </w:rPr>
        <w:t xml:space="preserve">  (κείμενο Άρης Κυριαζής)</w:t>
      </w:r>
    </w:p>
    <w:p w:rsidR="00B41487" w:rsidRPr="00461DAC" w:rsidRDefault="00B41487" w:rsidP="00B41487">
      <w:pPr>
        <w:spacing w:after="0" w:line="240" w:lineRule="auto"/>
        <w:jc w:val="both"/>
      </w:pPr>
    </w:p>
    <w:p w:rsidR="00C13FB4" w:rsidRDefault="00C13FB4"/>
    <w:sectPr w:rsidR="00C13FB4" w:rsidSect="00A7258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A72582"/>
    <w:rsid w:val="00146748"/>
    <w:rsid w:val="002606FD"/>
    <w:rsid w:val="008D1F41"/>
    <w:rsid w:val="00A72582"/>
    <w:rsid w:val="00B41487"/>
    <w:rsid w:val="00C13FB4"/>
    <w:rsid w:val="00E27AF3"/>
    <w:rsid w:val="00E360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512E5C-BCA6-43BB-BBC9-1E343705C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FB4"/>
  </w:style>
  <w:style w:type="paragraph" w:styleId="3">
    <w:name w:val="heading 3"/>
    <w:basedOn w:val="a"/>
    <w:link w:val="3Char"/>
    <w:uiPriority w:val="9"/>
    <w:qFormat/>
    <w:rsid w:val="00A72582"/>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A72582"/>
    <w:rPr>
      <w:rFonts w:ascii="Times New Roman" w:eastAsia="Times New Roman" w:hAnsi="Times New Roman" w:cs="Times New Roman"/>
      <w:b/>
      <w:bCs/>
      <w:sz w:val="27"/>
      <w:szCs w:val="27"/>
      <w:lang w:eastAsia="el-GR"/>
    </w:rPr>
  </w:style>
  <w:style w:type="paragraph" w:styleId="Web">
    <w:name w:val="Normal (Web)"/>
    <w:basedOn w:val="a"/>
    <w:uiPriority w:val="99"/>
    <w:semiHidden/>
    <w:unhideWhenUsed/>
    <w:rsid w:val="00A7258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E27A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83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ikrasiati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3724</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vaggos</dc:creator>
  <cp:lastModifiedBy>Dell</cp:lastModifiedBy>
  <cp:revision>3</cp:revision>
  <dcterms:created xsi:type="dcterms:W3CDTF">2019-02-20T18:08:00Z</dcterms:created>
  <dcterms:modified xsi:type="dcterms:W3CDTF">2019-02-20T18:19:00Z</dcterms:modified>
</cp:coreProperties>
</file>