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2F" w:rsidRPr="0088442F" w:rsidRDefault="006F45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ΠΗΓΗ 17</w:t>
      </w:r>
    </w:p>
    <w:p w:rsidR="007862CD" w:rsidRPr="0088442F" w:rsidRDefault="0088442F" w:rsidP="0088442F">
      <w:pPr>
        <w:spacing w:after="0"/>
        <w:rPr>
          <w:rFonts w:cstheme="minorHAnsi"/>
          <w:sz w:val="24"/>
          <w:szCs w:val="24"/>
        </w:rPr>
      </w:pPr>
      <w:r w:rsidRPr="0088442F">
        <w:rPr>
          <w:rFonts w:cstheme="minorHAnsi"/>
          <w:sz w:val="24"/>
          <w:szCs w:val="24"/>
        </w:rPr>
        <w:t>Η ΣΗΜΑΣΙΑ ΤΗΣ ΕΛΛΗΝΟΤΟΥΡΚΙΚΗΣ ΣΥΝΕΝΝΟΗΣΗΣ (1930)</w:t>
      </w:r>
    </w:p>
    <w:p w:rsidR="0088442F" w:rsidRPr="0088442F" w:rsidRDefault="0088442F" w:rsidP="0088442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cstheme="minorHAnsi"/>
          <w:color w:val="000000"/>
          <w:sz w:val="24"/>
          <w:szCs w:val="24"/>
        </w:rPr>
      </w:pPr>
      <w:r w:rsidRPr="0088442F">
        <w:rPr>
          <w:rFonts w:cstheme="minorHAnsi"/>
          <w:color w:val="000000"/>
          <w:sz w:val="24"/>
          <w:szCs w:val="24"/>
        </w:rPr>
        <w:t xml:space="preserve">Το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περιεχόμενον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της πραγματοποιηθείσης ελληνοτουρκικής συνεννοήσεως ήτο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ευρύτερον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από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ό,τι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προέδιδον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αι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υπογραφείσαι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συμφωνίαι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. Το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προσδιώρισαν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εις τας προπόσεις που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εξεφώνησαν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οι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Ισμέτ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και Ελ. Βενιζέλος, εις το δοθέν προς τιμήν του Έλληνος πρωθυπουργού γεύμα εν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Αγκύρα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την 27ην Οκτωβρίου. «Η Τουρκία και η Ελλάς»,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είχεν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είπει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ο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Ισμέτ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, «είναι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ηναγκασμέναι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να εργασθούν με πνεύμα συνεννοήσεως εις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πάσαν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περίπτωσιν εις τα Βαλκάνια και την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ανατολικήν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λεκάνην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της Μεσογείου, όπου είναι καταφανεστέρα η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ταυτότης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των συμφερόντων των. Αι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μέλλουσαι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γενεαί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θα είναι ευγνώμονες απέναντι εκείνων οι οποίοι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εργάσθησαν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δια την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οικοδόμησιν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και την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παγίωσιν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του στερεού οικοδομήματος της ελληνοτουρκικής φιλίας». Ο Βενιζέλος, απαντών,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εβεβαίωσεν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ότι «ο μεταξύ των δύο χωρών προαιώνιος αγών έλαβε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οριστικόν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τέρμα», ότι «ηνωμένοι οι δύο λαοί θα αποτελέσουν ασφαλές στήριγμα της βαλκανικής και ευρωπαϊκής ειρήνης, εν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ουδεμιά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περιπτώσει δυνάμενοι να ευρεθούν εις αντιμαχόμενα στρατόπεδα». </w:t>
      </w:r>
    </w:p>
    <w:p w:rsidR="0088442F" w:rsidRPr="0088442F" w:rsidRDefault="0088442F" w:rsidP="0088442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cstheme="minorHAnsi"/>
          <w:color w:val="000000"/>
          <w:sz w:val="24"/>
          <w:szCs w:val="24"/>
        </w:rPr>
      </w:pPr>
      <w:r w:rsidRPr="0088442F">
        <w:rPr>
          <w:rFonts w:cstheme="minorHAnsi"/>
          <w:color w:val="000000"/>
          <w:sz w:val="24"/>
          <w:szCs w:val="24"/>
        </w:rPr>
        <w:t xml:space="preserve">Η ελληνοτουρκική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προσέγγισις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είχεν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ως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άμεσον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συνέπειαν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, αι δύο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χώραι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, κατόπιν συνεννοήσεως, να χαράσσουν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κοινήν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πολιτικήν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εις όλα τα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αφορώντα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τα δύο κράτη διεθνή ζητήματα. Επί πλέον, εκάστη των δύο χωρών προσέφερε τας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φιλικάς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της υπηρεσίας εις την άλλην, όπως, επί παραδείγματι, η Τουρκία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εμεσολάβησε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δια τον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διακανονισμόν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των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ελληνοβουλγαρικών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διαφορών, ενώ η Ελλάς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επρωτοστάτησεν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εις την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κίνησιν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δια την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είσοδον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εις την ΚΤΕ της Τουρκίας, η οποία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επραγματοποιήθη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το 1932. </w:t>
      </w:r>
    </w:p>
    <w:p w:rsidR="0088442F" w:rsidRPr="0088442F" w:rsidRDefault="0088442F" w:rsidP="0088442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cstheme="minorHAnsi"/>
          <w:color w:val="000000"/>
          <w:sz w:val="24"/>
          <w:szCs w:val="24"/>
        </w:rPr>
      </w:pPr>
      <w:r w:rsidRPr="0088442F">
        <w:rPr>
          <w:rFonts w:cstheme="minorHAnsi"/>
          <w:color w:val="000000"/>
          <w:sz w:val="24"/>
          <w:szCs w:val="24"/>
        </w:rPr>
        <w:t xml:space="preserve">Η ανταλλαγή των κυρώσεων των συμφωνιών της Άγκυρας έγινε την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μεσημβρίαν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της 5ης Οκτωβρίου 1931 και επ’ ευκαιρία της αφίξεως εις Αθήνας του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Ισμέτ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Πασά και του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Ρουσδή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Βέη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, εις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ανταπόδοσιν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της επισκέψεως των Βενιζέλου και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Μιχαλακοπούλου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εις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Άγκυραν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. Ομιλών μετά την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τελετήν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, ο Βενιζέλος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είπεν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ότι «τα έγγραφα των κυρώσεων έχασαν ένα μέρος της σημασίας των, αφού τας κυρώσεις τας έχει ήδη δώσει η λαϊκή ψυχή». Πράγματι, ο λαός του Πειραιώς και των Αθηνών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επεφύλαξεν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ενθουσιώδη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υποδοχήν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εις τους Τούρκους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ηγέτας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. </w:t>
      </w:r>
    </w:p>
    <w:p w:rsidR="0088442F" w:rsidRPr="0088442F" w:rsidRDefault="0088442F" w:rsidP="0088442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cstheme="minorHAnsi"/>
          <w:color w:val="000000"/>
          <w:sz w:val="24"/>
          <w:szCs w:val="24"/>
        </w:rPr>
      </w:pPr>
      <w:r w:rsidRPr="0088442F">
        <w:rPr>
          <w:rFonts w:cstheme="minorHAnsi"/>
          <w:color w:val="000000"/>
          <w:sz w:val="24"/>
          <w:szCs w:val="24"/>
        </w:rPr>
        <w:t xml:space="preserve">Δυο φράσεις, από τας προπόσεις που αντήλλαξαν, κατά το δοθέν προς τιμήν των Τούρκων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επίσημον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γεύμα, οι Βενιζέλος και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Ισμέτ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εχαρακτήριζον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την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έκτασιν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της πραγματοποιηθείσης προόδου εις την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διπλωματικήν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τοποθέτησιν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των δύο χωρών. «Δικαιούμεθα»,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είπεν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ο Βενιζέλος, «να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πιστεύωμεν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, χωρίς ψευδή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μετριοφροσύνην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, ότι αν το παράδειγμά μας ακολουθήσουν και άλλοι λαοί, τους οποίους έχει χωρίσει το παρελθόν, η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ανθρωπότης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θα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ίδη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ταχέως πολύ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καλύτερας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ημέρας». Ο υπαινιγμός του Βενιζέλου δια την ανάγκην της γαλλογερμανικής προσεγγίσεως ήτο σαφής. Εξ άλλου, ο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Ισμέτ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ετόνισεν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: «Εάν ο πόλεμος επρόκειτο να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επαναρχίση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, δύναμαι ακόμη να σας βεβαιώσω και τούτο, ότι θα υπάρξουν δύο κράτη εν πάση περιπτώσει αποφασισμένα να μείνουν ουδέτερα: Η Ελλάς και η Τουρκία». </w:t>
      </w:r>
    </w:p>
    <w:p w:rsidR="0088442F" w:rsidRPr="0088442F" w:rsidRDefault="0088442F" w:rsidP="0088442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cstheme="minorHAnsi"/>
          <w:color w:val="000000"/>
          <w:sz w:val="24"/>
          <w:szCs w:val="24"/>
        </w:rPr>
      </w:pPr>
      <w:r w:rsidRPr="0088442F">
        <w:rPr>
          <w:rFonts w:cstheme="minorHAnsi"/>
          <w:color w:val="000000"/>
          <w:sz w:val="24"/>
          <w:szCs w:val="24"/>
        </w:rPr>
        <w:t xml:space="preserve">Η εγκάρδιος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συνεννόησις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, την οποίαν είχε προτείνει ο Βενιζέλος δια των επιστολών του προς τους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Ισμέτ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και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Ρουσδή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, καθίστατο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πραγματικότης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η οποία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προεβάλλετο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ως παράδειγμα και εις τας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Μεγάλας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Δυνάμεις. Το δε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περιεχόμενον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της συνεννοήσεως ταύτης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καθωρίζετο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από την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απόφασιν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των δυο χωρών όπως εξασφαλίσουν την ουδετερότητα,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αρνούμεναι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να μετάσχουν του ενός ή του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άλλουεκ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των συνασπισμών που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υπήρχον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ή επρόκειτο να δημιουργηθούν. Η Τουρκία επέτυχε την ουδετερότητα αυτήν και την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εξησφάλισε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 μέχρι τέλους. Η Ελλάς όχι.</w:t>
      </w:r>
    </w:p>
    <w:p w:rsidR="0088442F" w:rsidRPr="0088442F" w:rsidRDefault="0088442F" w:rsidP="0088442F">
      <w:pPr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8442F">
        <w:rPr>
          <w:rFonts w:cstheme="minorHAnsi"/>
          <w:color w:val="000000"/>
          <w:sz w:val="24"/>
          <w:szCs w:val="24"/>
        </w:rPr>
        <w:t>Γρ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Δαφνή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, Η Ελλάς μεταξύ δύο πολέμων 1923-1940,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ό.π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., </w:t>
      </w:r>
      <w:proofErr w:type="spellStart"/>
      <w:r w:rsidRPr="0088442F">
        <w:rPr>
          <w:rFonts w:cstheme="minorHAnsi"/>
          <w:color w:val="000000"/>
          <w:sz w:val="24"/>
          <w:szCs w:val="24"/>
        </w:rPr>
        <w:t>σσ</w:t>
      </w:r>
      <w:proofErr w:type="spellEnd"/>
      <w:r w:rsidRPr="0088442F">
        <w:rPr>
          <w:rFonts w:cstheme="minorHAnsi"/>
          <w:color w:val="000000"/>
          <w:sz w:val="24"/>
          <w:szCs w:val="24"/>
        </w:rPr>
        <w:t xml:space="preserve">. 70-71 </w:t>
      </w:r>
    </w:p>
    <w:p w:rsidR="0088442F" w:rsidRDefault="0088442F" w:rsidP="0088442F">
      <w:pPr>
        <w:spacing w:after="0"/>
        <w:rPr>
          <w:rFonts w:cstheme="minorHAnsi"/>
          <w:sz w:val="24"/>
          <w:szCs w:val="24"/>
        </w:rPr>
      </w:pPr>
    </w:p>
    <w:p w:rsidR="0088442F" w:rsidRPr="0088442F" w:rsidRDefault="0088442F" w:rsidP="0088442F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Να προβάλετε τις θετικές συνέπειες από την ελληνοτουρκική προσέγγιση του 1930.</w:t>
      </w:r>
    </w:p>
    <w:sectPr w:rsidR="0088442F" w:rsidRPr="0088442F" w:rsidSect="007B558A">
      <w:pgSz w:w="11907" w:h="16839" w:code="9"/>
      <w:pgMar w:top="720" w:right="1191" w:bottom="1418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913B7"/>
    <w:multiLevelType w:val="hybridMultilevel"/>
    <w:tmpl w:val="EC505D6A"/>
    <w:lvl w:ilvl="0" w:tplc="889A04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44FDF"/>
    <w:multiLevelType w:val="hybridMultilevel"/>
    <w:tmpl w:val="EE084FCE"/>
    <w:lvl w:ilvl="0" w:tplc="889A049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88442F"/>
    <w:rsid w:val="00117205"/>
    <w:rsid w:val="002D759C"/>
    <w:rsid w:val="00494CC3"/>
    <w:rsid w:val="004D5409"/>
    <w:rsid w:val="0054672C"/>
    <w:rsid w:val="006066D8"/>
    <w:rsid w:val="006D715F"/>
    <w:rsid w:val="006F4542"/>
    <w:rsid w:val="007862CD"/>
    <w:rsid w:val="007B558A"/>
    <w:rsid w:val="007D3494"/>
    <w:rsid w:val="0088442F"/>
    <w:rsid w:val="00CF46BB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2012-02-12T10:09:00Z</dcterms:created>
  <dcterms:modified xsi:type="dcterms:W3CDTF">2013-02-18T18:49:00Z</dcterms:modified>
</cp:coreProperties>
</file>