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0FD" w:rsidRPr="007050FD" w:rsidRDefault="00BC2665" w:rsidP="007050FD">
      <w:pPr>
        <w:jc w:val="both"/>
        <w:rPr>
          <w:rFonts w:cstheme="minorHAnsi"/>
        </w:rPr>
      </w:pPr>
      <w:r>
        <w:rPr>
          <w:rFonts w:cstheme="minorHAnsi"/>
        </w:rPr>
        <w:t xml:space="preserve">ΠΗΓΗ </w:t>
      </w:r>
      <w:r w:rsidR="007050FD">
        <w:rPr>
          <w:rFonts w:cstheme="minorHAnsi"/>
        </w:rPr>
        <w:t xml:space="preserve"> Διαφωνία Πρίγκιπα - Βενιζέλου</w:t>
      </w:r>
    </w:p>
    <w:p w:rsidR="007050FD" w:rsidRPr="007050FD" w:rsidRDefault="007050FD" w:rsidP="007050FD">
      <w:pPr>
        <w:jc w:val="both"/>
        <w:rPr>
          <w:rFonts w:cstheme="minorHAnsi"/>
        </w:rPr>
      </w:pPr>
      <w:r w:rsidRPr="007050FD">
        <w:rPr>
          <w:rFonts w:cstheme="minorHAnsi"/>
        </w:rPr>
        <w:t>Η πίστη στην ενωτική αναγκαιότητα είχε σφραγίσει την πολιτική δράση και την αγωνιστική συμμετοχή του Ελ. Βενιζέλου στην κοινοβουλευτική ζωή και την επαναστατική αναταραχή της γενέτειράς του …</w:t>
      </w:r>
    </w:p>
    <w:p w:rsidR="007050FD" w:rsidRPr="007050FD" w:rsidRDefault="007050FD" w:rsidP="007050FD">
      <w:pPr>
        <w:jc w:val="both"/>
        <w:rPr>
          <w:rFonts w:cstheme="minorHAnsi"/>
        </w:rPr>
      </w:pPr>
      <w:r w:rsidRPr="007050FD">
        <w:rPr>
          <w:rFonts w:cstheme="minorHAnsi"/>
        </w:rPr>
        <w:t>Η προσήλωση όμως του Κρητικού ηγέτη στην ενωτική ιδέα, ενιαία συνισταμένη του πολιτικού προγράμματος όλων των κομματικών μερίδων της Μεγαλονήσου, δε συμβάδιζε πάντοτε με την υιοθέτηση μιας ταυτόσημης τακτικής στην προβολή της κοινής εθνικής επιδιώξεως … Η διπλωματική στρατηγική του Βενιζέλου κατέτεινε στην εξασφάλιση των προϋποθέσεων που θα επέτρεπαν τη δυναμική προσαρμογή στον αδυσώπητο διεθνή ανταγωνισμό. Το 1896, δε δίστασε να υποστηρίξει την αρχή ότι τα μικρά έθνη όχι μόνο έχουν συμφέρον να αποφεύγουν τη σύγκρουση με τις Μεγάλες Δυνάμεις, αλλά και να προσαρμόζονται στις περιστάσεις και να επιδιώκουν την εκπλήρωση των εθνικών τους διεκδικήσεων κατά στάδια. Η πεποίθηση στη μακροπρόθεσμη αποδοτικότητα των συμμαχικών δεσμών με τις ισχυρές ναυτικές δυνάμεις της Μεσογείου, και ιδιαίτερα τα μεγάλα δημοκρατικά έθνη της Δ. Ευρώπης, σε συνδυασμό με την πίστη στην ανάγκη της εσωτερικής οργανώσεως και ενδυναμώσεως του έθνους αποτέλεσε έκτοτε τη βασική συνισταμένη της διπλωματικής δράσεως του Κρητικού ηγέτη.</w:t>
      </w:r>
      <w:r>
        <w:rPr>
          <w:rFonts w:cstheme="minorHAnsi"/>
        </w:rPr>
        <w:t>[…]</w:t>
      </w:r>
    </w:p>
    <w:p w:rsidR="007862CD" w:rsidRPr="007050FD" w:rsidRDefault="007050FD" w:rsidP="007050FD">
      <w:pPr>
        <w:jc w:val="both"/>
        <w:rPr>
          <w:rFonts w:cstheme="minorHAnsi"/>
        </w:rPr>
      </w:pPr>
      <w:r w:rsidRPr="007050FD">
        <w:rPr>
          <w:rFonts w:cstheme="minorHAnsi"/>
        </w:rPr>
        <w:t>Κάτω από την επίδραση των γενικών αυτών καθοριστικών κριτηρίων, ο σύμβουλος της δικαιοσύνης (: Βενιζέλος) εισηγήθηκε εμπιστευτικά στον ύπατο αρμοστή (πρίγκιπα Γεώργιο) το καλοκαίρι ήδη του 1900 τη διπλωματική μεθόδευση της σταδιακής εξελίξεως προς την ενωτική λύση.</w:t>
      </w:r>
    </w:p>
    <w:p w:rsidR="007050FD" w:rsidRPr="00BC2665" w:rsidRDefault="007050FD" w:rsidP="007050FD">
      <w:pPr>
        <w:jc w:val="both"/>
        <w:rPr>
          <w:rFonts w:cstheme="minorHAnsi"/>
          <w:color w:val="000000"/>
        </w:rPr>
      </w:pPr>
      <w:r w:rsidRPr="007050FD">
        <w:rPr>
          <w:rFonts w:cstheme="minorHAnsi"/>
          <w:color w:val="000000"/>
        </w:rPr>
        <w:tab/>
      </w:r>
      <w:r w:rsidRPr="007050FD">
        <w:rPr>
          <w:rFonts w:cstheme="minorHAnsi"/>
          <w:color w:val="000000"/>
        </w:rPr>
        <w:tab/>
      </w:r>
      <w:r w:rsidRPr="007050FD">
        <w:rPr>
          <w:rFonts w:cstheme="minorHAnsi"/>
          <w:color w:val="000000"/>
        </w:rPr>
        <w:tab/>
      </w:r>
      <w:r w:rsidRPr="007050FD">
        <w:rPr>
          <w:rFonts w:cstheme="minorHAnsi"/>
          <w:color w:val="000000"/>
        </w:rPr>
        <w:tab/>
      </w:r>
      <w:r w:rsidRPr="007050FD">
        <w:rPr>
          <w:rFonts w:cstheme="minorHAnsi"/>
          <w:color w:val="000000"/>
        </w:rPr>
        <w:tab/>
      </w:r>
      <w:r w:rsidRPr="007050FD">
        <w:rPr>
          <w:rFonts w:cstheme="minorHAnsi"/>
          <w:color w:val="000000"/>
        </w:rPr>
        <w:tab/>
      </w:r>
      <w:r w:rsidRPr="007050FD">
        <w:rPr>
          <w:rFonts w:cstheme="minorHAnsi"/>
          <w:color w:val="000000"/>
        </w:rPr>
        <w:tab/>
      </w:r>
      <w:r w:rsidRPr="007050FD">
        <w:rPr>
          <w:rFonts w:cstheme="minorHAnsi"/>
          <w:color w:val="000000"/>
        </w:rPr>
        <w:tab/>
      </w:r>
      <w:r w:rsidRPr="007050FD">
        <w:rPr>
          <w:rFonts w:cstheme="minorHAnsi"/>
          <w:color w:val="000000"/>
        </w:rPr>
        <w:tab/>
        <w:t>Ι.Ε.Ε., τόμος ΙΔ΄, σ. 201</w:t>
      </w:r>
    </w:p>
    <w:p w:rsidR="007050FD" w:rsidRPr="00BC2665" w:rsidRDefault="007050FD" w:rsidP="007050FD">
      <w:pPr>
        <w:jc w:val="both"/>
        <w:rPr>
          <w:rFonts w:cstheme="minorHAnsi"/>
          <w:color w:val="000000"/>
        </w:rPr>
      </w:pPr>
    </w:p>
    <w:p w:rsidR="007050FD" w:rsidRPr="00BC2665" w:rsidRDefault="007050FD" w:rsidP="007050FD">
      <w:pPr>
        <w:jc w:val="both"/>
        <w:rPr>
          <w:rFonts w:cstheme="minorHAnsi"/>
          <w:color w:val="000000"/>
        </w:rPr>
      </w:pPr>
      <w:r w:rsidRPr="007050FD">
        <w:rPr>
          <w:rFonts w:cstheme="minorHAnsi"/>
          <w:color w:val="000000"/>
        </w:rPr>
        <w:t>Ο πρίγκιπας Γεώργιος, έχοντας την αντίληψη ότι η άσκηση της εξωτερικής πολιτικής της Κρήτης ήταν αρμοδιότητα της ελληνικής μοναρχίας, ανέλαβε μόνος τη μεθόδευση της προσάρτησης της Μεγαλονήσου στη μητέρα πατρίδα χωρίς να συμβουλευτεί τους υπουργούς του για τις ενδεδειγμένες ενέργειες και διαπραγματεύσεις. Η πρωτοβουλία του είχε τη μορφή προσωπικών συζητήσεων με τον τσάρο της Ρωσίας και απευθείας διαπραγματεύσεων με τους υπουργούς Εξωτερικών της Ρωσίας, της Γαλλίας, της Αγγλίας και της Ιταλίας.[…]</w:t>
      </w:r>
    </w:p>
    <w:p w:rsidR="007050FD" w:rsidRPr="007050FD" w:rsidRDefault="007050FD" w:rsidP="007050FD">
      <w:pPr>
        <w:autoSpaceDE w:val="0"/>
        <w:autoSpaceDN w:val="0"/>
        <w:adjustRightInd w:val="0"/>
        <w:spacing w:line="240" w:lineRule="auto"/>
        <w:ind w:right="-86"/>
        <w:jc w:val="both"/>
        <w:rPr>
          <w:rFonts w:cstheme="minorHAnsi"/>
          <w:color w:val="000000"/>
        </w:rPr>
      </w:pPr>
      <w:r w:rsidRPr="007050FD">
        <w:rPr>
          <w:rFonts w:cstheme="minorHAnsi"/>
          <w:color w:val="000000"/>
        </w:rPr>
        <w:t xml:space="preserve">Είναι βέβαιο ότι ο πρίγκιπας, όπως και ο περισσότερος κόσμος της εποχής εκείνης, δεν κατανόησε το γεγονός πως ήταν δυνατό να υπάρχουν διαφορετικές μεθοδεύσεις για την πραγματοποίηση της ένωσης. Δεν ήταν η επίπλαστη η εναντίωσή του στον Βενιζέλο. Ο αυταρχικός πρίγκιπας δεν ήταν ικανός να αντιληφθεί τη λεπτή διαφορά μεταξύ της δεσποτικής διακυβέρνησης με ξένη κηδεμονία και, από την άλλη μεριά, της πλήρους αυτονομίας, χωρίς ξένες επεμβάσεις και με κυβερνήτη διορισμένο από την ελληνική κυβέρνηση που υποστήριζε ο Βενιζέλος ως ασφαλέστερη μεθόδευση για την απώτερη επίτευξη του ενωτικού σκοπού … </w:t>
      </w:r>
    </w:p>
    <w:p w:rsidR="007050FD" w:rsidRPr="007050FD" w:rsidRDefault="007050FD" w:rsidP="007050FD">
      <w:pPr>
        <w:autoSpaceDE w:val="0"/>
        <w:autoSpaceDN w:val="0"/>
        <w:adjustRightInd w:val="0"/>
        <w:spacing w:line="240" w:lineRule="auto"/>
        <w:ind w:right="-86"/>
        <w:jc w:val="both"/>
        <w:rPr>
          <w:rFonts w:cstheme="minorHAnsi"/>
          <w:color w:val="000000"/>
        </w:rPr>
      </w:pPr>
      <w:r w:rsidRPr="007050FD">
        <w:rPr>
          <w:rFonts w:cstheme="minorHAnsi"/>
          <w:color w:val="000000"/>
        </w:rPr>
        <w:t xml:space="preserve">Ο πρίγκιπας Γεώργιος είχε την πεποίθηση ότι οποιαδήποτε λύση του Κρητικού θα προερχόταν από τις Μεγάλες Δυνάμεις και κατά τη γνώμη του, οι πολιτικοί παράγοντες της Κρήτης ήταν άσχετοι με το θέμα, αν όχι επιζήμιοι … Στάθηκε αδύνατο γι’ αυτόν να αντιληφθεί τη σημασία της πολιτικής κινητοποίησης των ίδιων των Κρητικών, καθώς και την εύλογη απαίτησή τους να αποκτήσουν τον έλεγχο της τύχης τους μετά από αιώνες αγώνων κατά των Τούρκων κυριάρχων. </w:t>
      </w:r>
    </w:p>
    <w:p w:rsidR="007050FD" w:rsidRDefault="007050FD" w:rsidP="007050FD">
      <w:pPr>
        <w:ind w:right="-86"/>
        <w:jc w:val="both"/>
        <w:rPr>
          <w:rFonts w:cstheme="minorHAnsi"/>
          <w:color w:val="000000"/>
        </w:rPr>
      </w:pPr>
      <w:r w:rsidRPr="00BC2665">
        <w:rPr>
          <w:rFonts w:cstheme="minorHAnsi"/>
          <w:color w:val="000000"/>
        </w:rPr>
        <w:tab/>
      </w:r>
      <w:r w:rsidRPr="00BC2665">
        <w:rPr>
          <w:rFonts w:cstheme="minorHAnsi"/>
          <w:color w:val="000000"/>
        </w:rPr>
        <w:tab/>
      </w:r>
      <w:r w:rsidRPr="00BC2665">
        <w:rPr>
          <w:rFonts w:cstheme="minorHAnsi"/>
          <w:color w:val="000000"/>
        </w:rPr>
        <w:tab/>
      </w:r>
      <w:r w:rsidRPr="00BC2665">
        <w:rPr>
          <w:rFonts w:cstheme="minorHAnsi"/>
          <w:color w:val="000000"/>
        </w:rPr>
        <w:tab/>
      </w:r>
      <w:r w:rsidRPr="00BC2665">
        <w:rPr>
          <w:rFonts w:cstheme="minorHAnsi"/>
          <w:color w:val="000000"/>
        </w:rPr>
        <w:tab/>
      </w:r>
      <w:r w:rsidRPr="00BC2665">
        <w:rPr>
          <w:rFonts w:cstheme="minorHAnsi"/>
          <w:color w:val="000000"/>
        </w:rPr>
        <w:tab/>
      </w:r>
      <w:r w:rsidRPr="007050FD">
        <w:rPr>
          <w:rFonts w:cstheme="minorHAnsi"/>
          <w:color w:val="000000"/>
        </w:rPr>
        <w:t xml:space="preserve">Λ. </w:t>
      </w:r>
      <w:proofErr w:type="spellStart"/>
      <w:r w:rsidRPr="007050FD">
        <w:rPr>
          <w:rFonts w:cstheme="minorHAnsi"/>
          <w:color w:val="000000"/>
        </w:rPr>
        <w:t>Μακράκη</w:t>
      </w:r>
      <w:proofErr w:type="spellEnd"/>
      <w:r w:rsidRPr="007050FD">
        <w:rPr>
          <w:rFonts w:cstheme="minorHAnsi"/>
          <w:color w:val="000000"/>
        </w:rPr>
        <w:t xml:space="preserve">, Ελευθέριος Βενιζέλος, </w:t>
      </w:r>
      <w:proofErr w:type="spellStart"/>
      <w:r w:rsidRPr="007050FD">
        <w:rPr>
          <w:rFonts w:cstheme="minorHAnsi"/>
          <w:color w:val="000000"/>
        </w:rPr>
        <w:t>ό.π</w:t>
      </w:r>
      <w:proofErr w:type="spellEnd"/>
      <w:r w:rsidRPr="007050FD">
        <w:rPr>
          <w:rFonts w:cstheme="minorHAnsi"/>
          <w:color w:val="000000"/>
        </w:rPr>
        <w:t xml:space="preserve">., </w:t>
      </w:r>
      <w:proofErr w:type="spellStart"/>
      <w:r w:rsidRPr="007050FD">
        <w:rPr>
          <w:rFonts w:cstheme="minorHAnsi"/>
          <w:color w:val="000000"/>
        </w:rPr>
        <w:t>σσ</w:t>
      </w:r>
      <w:proofErr w:type="spellEnd"/>
      <w:r w:rsidRPr="007050FD">
        <w:rPr>
          <w:rFonts w:cstheme="minorHAnsi"/>
          <w:color w:val="000000"/>
        </w:rPr>
        <w:t>. 397-403</w:t>
      </w:r>
    </w:p>
    <w:p w:rsidR="007050FD" w:rsidRDefault="007050FD" w:rsidP="007050FD">
      <w:pPr>
        <w:ind w:right="-86"/>
        <w:jc w:val="both"/>
        <w:rPr>
          <w:rFonts w:cstheme="minorHAnsi"/>
          <w:color w:val="000000"/>
        </w:rPr>
      </w:pPr>
    </w:p>
    <w:p w:rsidR="007050FD" w:rsidRPr="007050FD" w:rsidRDefault="007050FD" w:rsidP="007050FD">
      <w:pPr>
        <w:pStyle w:val="a3"/>
        <w:numPr>
          <w:ilvl w:val="0"/>
          <w:numId w:val="1"/>
        </w:numPr>
        <w:ind w:left="426" w:right="-86"/>
        <w:jc w:val="both"/>
        <w:rPr>
          <w:rFonts w:cstheme="minorHAnsi"/>
        </w:rPr>
      </w:pPr>
      <w:r w:rsidRPr="007050FD">
        <w:rPr>
          <w:rFonts w:cstheme="minorHAnsi"/>
          <w:color w:val="000000"/>
        </w:rPr>
        <w:t>Να περιγράψετε τα κριτήρια που επέδρασαν στη διαμόρφωση των διισταμ</w:t>
      </w:r>
      <w:r>
        <w:rPr>
          <w:rFonts w:cstheme="minorHAnsi"/>
          <w:color w:val="000000"/>
        </w:rPr>
        <w:t xml:space="preserve">ένων απόψεων στο ουσιώδες </w:t>
      </w:r>
      <w:r w:rsidRPr="007050FD">
        <w:rPr>
          <w:rFonts w:cstheme="minorHAnsi"/>
          <w:color w:val="000000"/>
        </w:rPr>
        <w:t>ζήτημα</w:t>
      </w:r>
      <w:r>
        <w:rPr>
          <w:rFonts w:cs="ANKFMF+Arial"/>
          <w:color w:val="000000"/>
          <w:sz w:val="20"/>
          <w:szCs w:val="20"/>
        </w:rPr>
        <w:t xml:space="preserve"> της ένωσης της Κρήτης με την Ελλάδα</w:t>
      </w:r>
    </w:p>
    <w:sectPr w:rsidR="007050FD" w:rsidRPr="007050FD" w:rsidSect="007B558A">
      <w:pgSz w:w="11907" w:h="16839" w:code="9"/>
      <w:pgMar w:top="720" w:right="1191" w:bottom="1418" w:left="1021"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NKFMF+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50FAA"/>
    <w:multiLevelType w:val="hybridMultilevel"/>
    <w:tmpl w:val="43322698"/>
    <w:lvl w:ilvl="0" w:tplc="889A049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rawingGridVerticalSpacing w:val="299"/>
  <w:displayHorizontalDrawingGridEvery w:val="2"/>
  <w:characterSpacingControl w:val="doNotCompress"/>
  <w:compat/>
  <w:rsids>
    <w:rsidRoot w:val="007050FD"/>
    <w:rsid w:val="00117205"/>
    <w:rsid w:val="001E2C52"/>
    <w:rsid w:val="002D759C"/>
    <w:rsid w:val="00481D34"/>
    <w:rsid w:val="004D5409"/>
    <w:rsid w:val="0054672C"/>
    <w:rsid w:val="006D715F"/>
    <w:rsid w:val="006F687D"/>
    <w:rsid w:val="007050FD"/>
    <w:rsid w:val="007862CD"/>
    <w:rsid w:val="007B558A"/>
    <w:rsid w:val="007D3494"/>
    <w:rsid w:val="008C373F"/>
    <w:rsid w:val="00BC2665"/>
    <w:rsid w:val="00CF46BB"/>
    <w:rsid w:val="00E4359B"/>
    <w:rsid w:val="00F513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2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0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513</Words>
  <Characters>2774</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2012-03-05T18:06:00Z</dcterms:created>
  <dcterms:modified xsi:type="dcterms:W3CDTF">2013-03-11T19:17:00Z</dcterms:modified>
</cp:coreProperties>
</file>