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B265AE">
      <w:r>
        <w:t xml:space="preserve">ΠΗΓΗ ΠΟΝΤΟΣ </w:t>
      </w:r>
      <w:r w:rsidR="0076026F">
        <w:t>ΑΡΧΗ ΑΥΤΟΔΙΑΘΕΣΗΣ</w:t>
      </w:r>
      <w:bookmarkStart w:id="0" w:name="_GoBack"/>
      <w:bookmarkEnd w:id="0"/>
    </w:p>
    <w:p w:rsidR="00400499" w:rsidRDefault="00400499"/>
    <w:p w:rsidR="00400499" w:rsidRDefault="00400499" w:rsidP="00400499">
      <w:r w:rsidRPr="00400499">
        <w:rPr>
          <w:b/>
        </w:rPr>
        <w:t xml:space="preserve">ΠΗΓΗ Α </w:t>
      </w:r>
      <w:r w:rsidR="00366668">
        <w:rPr>
          <w:b/>
        </w:rPr>
        <w:t xml:space="preserve"> </w:t>
      </w:r>
      <w:r w:rsidRPr="00400499">
        <w:t>ΓΕΝΙΚΗ ΣΤΑΤΙΣΤΙΚΗ ΤΩΝ ΕΛΛΗΝΩΝ ΤΗΣ ΟΘΩΜΑΝΙΚΗΣ ΑΥΤΟΚΡΑΤΟΡΙΑΣΠΟΥ ΕΚΤΟΠΙΣΤΗΚΑΝ ΑΠΟ ΤΟ</w:t>
      </w:r>
      <w:r>
        <w:t xml:space="preserve"> </w:t>
      </w:r>
    </w:p>
    <w:p w:rsidR="00400499" w:rsidRDefault="00400499" w:rsidP="00400499">
      <w:r w:rsidRPr="00400499">
        <w:t>1913 ΕΩΣ ΤΟ 1918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70"/>
        <w:gridCol w:w="2671"/>
        <w:gridCol w:w="2671"/>
      </w:tblGrid>
      <w:tr w:rsidR="00400499" w:rsidRPr="00400499" w:rsidTr="00BB0203">
        <w:tc>
          <w:tcPr>
            <w:tcW w:w="10388" w:type="dxa"/>
            <w:gridSpan w:val="4"/>
            <w:vAlign w:val="center"/>
          </w:tcPr>
          <w:p w:rsidR="00400499" w:rsidRPr="00400499" w:rsidRDefault="00400499" w:rsidP="00400499">
            <w:pPr>
              <w:jc w:val="center"/>
            </w:pPr>
            <w:r w:rsidRPr="00400499">
              <w:t>ΠΟΝΤΟΣ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>
            <w:r w:rsidRPr="00400499">
              <w:t>Εκκλησιαστικές περιφέρειες</w:t>
            </w:r>
          </w:p>
        </w:tc>
        <w:tc>
          <w:tcPr>
            <w:tcW w:w="2670" w:type="dxa"/>
            <w:vAlign w:val="center"/>
          </w:tcPr>
          <w:p w:rsidR="00400499" w:rsidRPr="00400499" w:rsidRDefault="00400499" w:rsidP="00400499">
            <w:r w:rsidRPr="00400499">
              <w:t>Μετά τους Βαλκανικούς πολέμους (1913-1914)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Κατά τη διάρκεια του Α΄ Παγκοσμίου Πολέμου (1914-1918)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/>
          <w:p w:rsidR="00400499" w:rsidRPr="00400499" w:rsidRDefault="00400499" w:rsidP="00400499">
            <w:r w:rsidRPr="00400499">
              <w:t>Σύνολο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>
            <w:proofErr w:type="spellStart"/>
            <w:r w:rsidRPr="00400499">
              <w:t>Κασταμονή</w:t>
            </w:r>
            <w:proofErr w:type="spellEnd"/>
          </w:p>
        </w:tc>
        <w:tc>
          <w:tcPr>
            <w:tcW w:w="2670" w:type="dxa"/>
            <w:vAlign w:val="center"/>
          </w:tcPr>
          <w:p w:rsidR="00400499" w:rsidRPr="00400499" w:rsidRDefault="00400499" w:rsidP="00400499"/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27.216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27.216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>
            <w:r w:rsidRPr="00400499">
              <w:t>Αμάσεια</w:t>
            </w:r>
          </w:p>
        </w:tc>
        <w:tc>
          <w:tcPr>
            <w:tcW w:w="2670" w:type="dxa"/>
            <w:vAlign w:val="center"/>
          </w:tcPr>
          <w:p w:rsidR="00400499" w:rsidRPr="00400499" w:rsidRDefault="00400499" w:rsidP="00400499"/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89.370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89.370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>
            <w:proofErr w:type="spellStart"/>
            <w:r w:rsidRPr="00400499">
              <w:t>Τραπεζούς</w:t>
            </w:r>
            <w:proofErr w:type="spellEnd"/>
          </w:p>
        </w:tc>
        <w:tc>
          <w:tcPr>
            <w:tcW w:w="2670" w:type="dxa"/>
            <w:vAlign w:val="center"/>
          </w:tcPr>
          <w:p w:rsidR="00400499" w:rsidRPr="00400499" w:rsidRDefault="00400499" w:rsidP="00400499"/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38.434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38.434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>
            <w:proofErr w:type="spellStart"/>
            <w:r w:rsidRPr="00400499">
              <w:t>Χαλδία</w:t>
            </w:r>
            <w:proofErr w:type="spellEnd"/>
          </w:p>
        </w:tc>
        <w:tc>
          <w:tcPr>
            <w:tcW w:w="2670" w:type="dxa"/>
            <w:vAlign w:val="center"/>
          </w:tcPr>
          <w:p w:rsidR="00400499" w:rsidRPr="00400499" w:rsidRDefault="00400499" w:rsidP="00400499"/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64.582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64.582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>
            <w:r w:rsidRPr="00400499">
              <w:t>……</w:t>
            </w:r>
          </w:p>
        </w:tc>
        <w:tc>
          <w:tcPr>
            <w:tcW w:w="2670" w:type="dxa"/>
            <w:vAlign w:val="center"/>
          </w:tcPr>
          <w:p w:rsidR="00400499" w:rsidRPr="00400499" w:rsidRDefault="00400499" w:rsidP="00400499"/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……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…..</w:t>
            </w:r>
          </w:p>
        </w:tc>
      </w:tr>
      <w:tr w:rsidR="00400499" w:rsidRPr="00400499" w:rsidTr="00BB0203">
        <w:tc>
          <w:tcPr>
            <w:tcW w:w="2376" w:type="dxa"/>
            <w:vAlign w:val="center"/>
          </w:tcPr>
          <w:p w:rsidR="00400499" w:rsidRPr="00400499" w:rsidRDefault="00400499" w:rsidP="00400499"/>
        </w:tc>
        <w:tc>
          <w:tcPr>
            <w:tcW w:w="2670" w:type="dxa"/>
            <w:vAlign w:val="center"/>
          </w:tcPr>
          <w:p w:rsidR="00400499" w:rsidRPr="00400499" w:rsidRDefault="00400499" w:rsidP="00400499"/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257.019</w:t>
            </w:r>
          </w:p>
        </w:tc>
        <w:tc>
          <w:tcPr>
            <w:tcW w:w="2671" w:type="dxa"/>
            <w:vAlign w:val="center"/>
          </w:tcPr>
          <w:p w:rsidR="00400499" w:rsidRPr="00400499" w:rsidRDefault="00400499" w:rsidP="00400499">
            <w:r w:rsidRPr="00400499">
              <w:t>257.019</w:t>
            </w:r>
          </w:p>
        </w:tc>
      </w:tr>
    </w:tbl>
    <w:p w:rsidR="00366668" w:rsidRDefault="00366668" w:rsidP="00366668">
      <w:r w:rsidRPr="00366668">
        <w:t xml:space="preserve">Πηγή: Από αναλυτικούς πίνακες του Πατριαρχείου, </w:t>
      </w:r>
      <w:proofErr w:type="spellStart"/>
      <w:r w:rsidRPr="00366668">
        <w:t>δηµοσιευµένους</w:t>
      </w:r>
      <w:proofErr w:type="spellEnd"/>
      <w:r w:rsidRPr="00366668">
        <w:t xml:space="preserve"> στου </w:t>
      </w:r>
      <w:proofErr w:type="spellStart"/>
      <w:r w:rsidRPr="00366668">
        <w:t>Rene</w:t>
      </w:r>
      <w:proofErr w:type="spellEnd"/>
      <w:r w:rsidRPr="00366668">
        <w:t xml:space="preserve"> </w:t>
      </w:r>
      <w:proofErr w:type="spellStart"/>
      <w:r w:rsidRPr="00366668">
        <w:t>Puaux</w:t>
      </w:r>
      <w:proofErr w:type="spellEnd"/>
      <w:r w:rsidRPr="00366668">
        <w:t xml:space="preserve">, </w:t>
      </w:r>
      <w:proofErr w:type="spellStart"/>
      <w:r w:rsidRPr="00366668">
        <w:t>La</w:t>
      </w:r>
      <w:proofErr w:type="spellEnd"/>
      <w:r w:rsidRPr="00366668">
        <w:t xml:space="preserve"> </w:t>
      </w:r>
      <w:proofErr w:type="spellStart"/>
      <w:r w:rsidRPr="00366668">
        <w:t>deportation</w:t>
      </w:r>
      <w:proofErr w:type="spellEnd"/>
      <w:r w:rsidRPr="00366668">
        <w:t xml:space="preserve"> </w:t>
      </w:r>
      <w:proofErr w:type="spellStart"/>
      <w:r w:rsidRPr="00366668">
        <w:t>et</w:t>
      </w:r>
      <w:proofErr w:type="spellEnd"/>
      <w:r w:rsidRPr="00366668">
        <w:t xml:space="preserve"> </w:t>
      </w:r>
      <w:proofErr w:type="spellStart"/>
      <w:r w:rsidRPr="00366668">
        <w:t>le</w:t>
      </w:r>
      <w:proofErr w:type="spellEnd"/>
      <w:r w:rsidRPr="00366668">
        <w:t xml:space="preserve"> </w:t>
      </w:r>
      <w:proofErr w:type="spellStart"/>
      <w:r w:rsidRPr="00366668">
        <w:t>repatriement</w:t>
      </w:r>
      <w:proofErr w:type="spellEnd"/>
      <w:r w:rsidRPr="00366668">
        <w:t xml:space="preserve"> des </w:t>
      </w:r>
      <w:proofErr w:type="spellStart"/>
      <w:r w:rsidRPr="00366668">
        <w:t>Grecs</w:t>
      </w:r>
      <w:proofErr w:type="spellEnd"/>
      <w:r w:rsidRPr="00366668">
        <w:t xml:space="preserve"> </w:t>
      </w:r>
      <w:proofErr w:type="spellStart"/>
      <w:r w:rsidRPr="00366668">
        <w:t>en</w:t>
      </w:r>
      <w:proofErr w:type="spellEnd"/>
      <w:r w:rsidRPr="00366668">
        <w:t xml:space="preserve"> </w:t>
      </w:r>
      <w:proofErr w:type="spellStart"/>
      <w:r w:rsidRPr="00366668">
        <w:t>Turquie</w:t>
      </w:r>
      <w:proofErr w:type="spellEnd"/>
      <w:r w:rsidRPr="00366668">
        <w:t xml:space="preserve">, </w:t>
      </w:r>
      <w:proofErr w:type="spellStart"/>
      <w:r w:rsidRPr="00366668">
        <w:t>Paris</w:t>
      </w:r>
      <w:proofErr w:type="spellEnd"/>
      <w:r w:rsidRPr="00366668">
        <w:t xml:space="preserve"> 1919, σελ. 8.</w:t>
      </w:r>
    </w:p>
    <w:p w:rsidR="00366668" w:rsidRDefault="00366668" w:rsidP="00366668"/>
    <w:p w:rsidR="00366668" w:rsidRDefault="00366668" w:rsidP="00400499">
      <w:pPr>
        <w:rPr>
          <w:b/>
        </w:rPr>
      </w:pPr>
    </w:p>
    <w:tbl>
      <w:tblPr>
        <w:tblpPr w:leftFromText="285" w:rightFromText="285" w:topFromText="240" w:bottomFromText="240" w:vertAnchor="text" w:horzAnchor="margin" w:tblpYSpec="center"/>
        <w:tblW w:w="9776" w:type="dxa"/>
        <w:tblCellSpacing w:w="0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3"/>
        <w:gridCol w:w="1565"/>
        <w:gridCol w:w="1315"/>
        <w:gridCol w:w="1153"/>
        <w:gridCol w:w="1187"/>
        <w:gridCol w:w="140"/>
        <w:gridCol w:w="189"/>
        <w:gridCol w:w="1544"/>
      </w:tblGrid>
      <w:tr w:rsidR="00366668" w:rsidRPr="00366668" w:rsidTr="00F96EEC">
        <w:trPr>
          <w:trHeight w:val="70"/>
          <w:tblCellSpacing w:w="0" w:type="dxa"/>
        </w:trPr>
        <w:tc>
          <w:tcPr>
            <w:tcW w:w="9776" w:type="dxa"/>
            <w:gridSpan w:val="8"/>
            <w:shd w:val="clear" w:color="auto" w:fill="FFFFFF" w:themeFill="background1"/>
            <w:vAlign w:val="center"/>
            <w:hideMark/>
          </w:tcPr>
          <w:p w:rsidR="00366668" w:rsidRPr="00F96EEC" w:rsidRDefault="00D078B4" w:rsidP="00366668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6EE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ΠΗΓΗ Β </w:t>
            </w:r>
            <w:r w:rsidR="00366668" w:rsidRPr="00F96EE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Κατανομή των </w:t>
            </w:r>
            <w:proofErr w:type="spellStart"/>
            <w:r w:rsidR="0076026F">
              <w:fldChar w:fldCharType="begin"/>
            </w:r>
            <w:r w:rsidR="0076026F">
              <w:instrText xml:space="preserve"> HYPERLINK "https://el.wikipedia.org/wiki/%CE%9C%CE%B9%CE%BB%CE%BB%CE%AD%CF%84" \o "Μιλλέτ</w:instrText>
            </w:r>
            <w:r w:rsidR="0076026F">
              <w:instrText xml:space="preserve">" </w:instrText>
            </w:r>
            <w:r w:rsidR="0076026F">
              <w:fldChar w:fldCharType="separate"/>
            </w:r>
            <w:r w:rsidR="00366668" w:rsidRPr="00F96EEC">
              <w:rPr>
                <w:rStyle w:val="-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μιλλέτ</w:t>
            </w:r>
            <w:proofErr w:type="spellEnd"/>
            <w:r w:rsidR="0076026F">
              <w:rPr>
                <w:rStyle w:val="-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="00366668" w:rsidRPr="00F96EE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στο </w:t>
            </w:r>
            <w:hyperlink r:id="rId4" w:tooltip="Βιλαέτι της Τραπεζούντας" w:history="1">
              <w:r w:rsidR="00366668" w:rsidRPr="00F96EEC">
                <w:rPr>
                  <w:rStyle w:val="-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βιλαέτι της Τραπεζούντας</w:t>
              </w:r>
            </w:hyperlink>
            <w:hyperlink r:id="rId5" w:anchor="cite_note-Pentzopoulos_2002_29%E2%80%9330-9" w:history="1">
              <w:r w:rsidR="00366668" w:rsidRPr="00F96EEC">
                <w:rPr>
                  <w:rStyle w:val="-"/>
                  <w:color w:val="000000" w:themeColor="text1"/>
                  <w:vertAlign w:val="superscript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[9]</w:t>
              </w:r>
            </w:hyperlink>
          </w:p>
        </w:tc>
      </w:tr>
      <w:tr w:rsidR="0054624D" w:rsidRPr="00366668" w:rsidTr="00F96EEC">
        <w:trPr>
          <w:trHeight w:val="46"/>
          <w:tblCellSpacing w:w="0" w:type="dxa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Cs/>
              </w:rPr>
            </w:pPr>
            <w:r w:rsidRPr="00F96EEC">
              <w:rPr>
                <w:bCs/>
              </w:rPr>
              <w:t>Πηγή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Cs/>
              </w:rPr>
            </w:pPr>
            <w:r w:rsidRPr="00F96EEC">
              <w:rPr>
                <w:bCs/>
              </w:rPr>
              <w:t>Μουσουλμάνοι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Cs/>
              </w:rPr>
            </w:pPr>
            <w:r w:rsidRPr="00F96EEC">
              <w:rPr>
                <w:bCs/>
              </w:rPr>
              <w:t>Έλληνες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Cs/>
              </w:rPr>
            </w:pPr>
            <w:r w:rsidRPr="00F96EEC">
              <w:rPr>
                <w:bCs/>
              </w:rPr>
              <w:t>Αρμένιοι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Cs/>
              </w:rPr>
            </w:pPr>
            <w:r w:rsidRPr="00F96EEC">
              <w:rPr>
                <w:bCs/>
              </w:rPr>
              <w:t>Συνολικά</w:t>
            </w:r>
          </w:p>
        </w:tc>
        <w:tc>
          <w:tcPr>
            <w:tcW w:w="140" w:type="dxa"/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/>
              </w:rPr>
            </w:pPr>
          </w:p>
        </w:tc>
        <w:tc>
          <w:tcPr>
            <w:tcW w:w="189" w:type="dxa"/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  <w:hideMark/>
          </w:tcPr>
          <w:p w:rsidR="00366668" w:rsidRPr="00F96EEC" w:rsidRDefault="00366668" w:rsidP="00366668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624D" w:rsidRPr="00366668" w:rsidTr="0054624D">
        <w:trPr>
          <w:trHeight w:val="279"/>
          <w:tblCellSpacing w:w="0" w:type="dxa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Επίσημα οθωμανικά στατιστικά, 1910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1.047.889</w:t>
            </w:r>
            <w:r w:rsidRPr="0054624D">
              <w:br/>
              <w:t>72.56%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351.104</w:t>
            </w:r>
            <w:r w:rsidRPr="0054624D">
              <w:br/>
              <w:t>24.31%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45.094</w:t>
            </w:r>
            <w:r w:rsidRPr="0054624D">
              <w:br/>
              <w:t>3.12%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1.444.087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:rsidR="00366668" w:rsidRPr="0054624D" w:rsidRDefault="00366668" w:rsidP="00366668">
            <w:pPr>
              <w:rPr>
                <w:b/>
              </w:rPr>
            </w:pPr>
          </w:p>
        </w:tc>
        <w:tc>
          <w:tcPr>
            <w:tcW w:w="189" w:type="dxa"/>
            <w:shd w:val="clear" w:color="auto" w:fill="FFFFFF"/>
            <w:vAlign w:val="center"/>
            <w:hideMark/>
          </w:tcPr>
          <w:p w:rsidR="00366668" w:rsidRPr="0054624D" w:rsidRDefault="00366668" w:rsidP="00366668">
            <w:pPr>
              <w:rPr>
                <w:b/>
              </w:rPr>
            </w:pP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366668" w:rsidRPr="0054624D" w:rsidRDefault="00366668" w:rsidP="00366668">
            <w:pPr>
              <w:rPr>
                <w:b/>
              </w:rPr>
            </w:pPr>
          </w:p>
        </w:tc>
      </w:tr>
      <w:tr w:rsidR="0054624D" w:rsidRPr="00366668" w:rsidTr="0054624D">
        <w:trPr>
          <w:trHeight w:val="769"/>
          <w:tblCellSpacing w:w="0" w:type="dxa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Στατιστικά του Οικουμενικού Πατριαρχείου, 1912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957.866</w:t>
            </w:r>
            <w:r w:rsidRPr="0054624D">
              <w:br/>
              <w:t>70.33%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353.533</w:t>
            </w:r>
            <w:r w:rsidRPr="0054624D">
              <w:br/>
              <w:t>25.96%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50.624</w:t>
            </w:r>
            <w:r w:rsidRPr="0054624D">
              <w:br/>
              <w:t>3.72%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668" w:rsidRPr="0054624D" w:rsidRDefault="00366668" w:rsidP="00366668">
            <w:r w:rsidRPr="0054624D">
              <w:t>1.362.02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:rsidR="00366668" w:rsidRPr="0054624D" w:rsidRDefault="00366668" w:rsidP="00366668">
            <w:pPr>
              <w:rPr>
                <w:b/>
              </w:rPr>
            </w:pPr>
          </w:p>
        </w:tc>
        <w:tc>
          <w:tcPr>
            <w:tcW w:w="189" w:type="dxa"/>
            <w:shd w:val="clear" w:color="auto" w:fill="FFFFFF"/>
            <w:vAlign w:val="center"/>
            <w:hideMark/>
          </w:tcPr>
          <w:p w:rsidR="00366668" w:rsidRPr="0054624D" w:rsidRDefault="00366668" w:rsidP="00366668">
            <w:pPr>
              <w:rPr>
                <w:b/>
              </w:rPr>
            </w:pP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366668" w:rsidRPr="0054624D" w:rsidRDefault="00366668" w:rsidP="00366668">
            <w:pPr>
              <w:rPr>
                <w:b/>
              </w:rPr>
            </w:pPr>
          </w:p>
        </w:tc>
      </w:tr>
    </w:tbl>
    <w:p w:rsidR="00366668" w:rsidRPr="00400499" w:rsidRDefault="00366668" w:rsidP="00400499">
      <w:pPr>
        <w:rPr>
          <w:b/>
        </w:rPr>
      </w:pPr>
    </w:p>
    <w:p w:rsidR="00400499" w:rsidRDefault="00400499"/>
    <w:p w:rsidR="00400499" w:rsidRDefault="00400499"/>
    <w:p w:rsidR="00400499" w:rsidRDefault="00400499"/>
    <w:p w:rsidR="00366668" w:rsidRDefault="00366668"/>
    <w:p w:rsidR="00366668" w:rsidRDefault="00366668"/>
    <w:p w:rsidR="00366668" w:rsidRDefault="00366668"/>
    <w:p w:rsidR="00366668" w:rsidRDefault="00366668"/>
    <w:p w:rsidR="00366668" w:rsidRDefault="00366668"/>
    <w:p w:rsidR="00366668" w:rsidRDefault="00366668"/>
    <w:p w:rsidR="00366668" w:rsidRDefault="00366668"/>
    <w:p w:rsidR="00366668" w:rsidRPr="0054624D" w:rsidRDefault="00366668">
      <w:proofErr w:type="spellStart"/>
      <w:r w:rsidRPr="00366668">
        <w:rPr>
          <w:lang w:val="en-US"/>
        </w:rPr>
        <w:t>Pentzopoulos</w:t>
      </w:r>
      <w:proofErr w:type="spellEnd"/>
      <w:r w:rsidRPr="00366668">
        <w:rPr>
          <w:lang w:val="en-US"/>
        </w:rPr>
        <w:t>, Dimitri (2002</w:t>
      </w:r>
      <w:r w:rsidRPr="00D078B4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 </w:t>
      </w:r>
      <w:hyperlink r:id="rId6" w:anchor="v=onepage&amp;q=%22northern%20epirus%22%2Bflorence&amp;f=false" w:history="1">
        <w:r w:rsidRPr="00D078B4">
          <w:rPr>
            <w:rStyle w:val="-"/>
            <w:i/>
            <w:iCs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The Balkan exchange of minorities and its impact on Greece</w:t>
        </w:r>
      </w:hyperlink>
      <w:r w:rsidRPr="00366668">
        <w:rPr>
          <w:lang w:val="en-US"/>
        </w:rPr>
        <w:t xml:space="preserve">. </w:t>
      </w:r>
      <w:r w:rsidRPr="00366668">
        <w:t xml:space="preserve">C. </w:t>
      </w:r>
      <w:proofErr w:type="spellStart"/>
      <w:r w:rsidRPr="00366668">
        <w:t>Hurst</w:t>
      </w:r>
      <w:proofErr w:type="spellEnd"/>
      <w:r w:rsidRPr="00366668">
        <w:t xml:space="preserve"> &amp; Co. </w:t>
      </w:r>
      <w:proofErr w:type="spellStart"/>
      <w:r w:rsidRPr="00366668">
        <w:t>Publishers</w:t>
      </w:r>
      <w:proofErr w:type="spellEnd"/>
      <w:r w:rsidRPr="00366668">
        <w:t>. σελίδες 29–30</w:t>
      </w:r>
      <w:r>
        <w:t xml:space="preserve">   </w:t>
      </w:r>
      <w:r>
        <w:rPr>
          <w:lang w:val="en-US"/>
        </w:rPr>
        <w:t>el</w:t>
      </w:r>
      <w:r w:rsidRPr="0054624D">
        <w:t>.</w:t>
      </w:r>
      <w:proofErr w:type="spellStart"/>
      <w:r>
        <w:rPr>
          <w:lang w:val="en-US"/>
        </w:rPr>
        <w:t>wikipedia</w:t>
      </w:r>
      <w:proofErr w:type="spellEnd"/>
      <w:r w:rsidRPr="0054624D">
        <w:t>.</w:t>
      </w:r>
      <w:r>
        <w:rPr>
          <w:lang w:val="en-US"/>
        </w:rPr>
        <w:t>org</w:t>
      </w:r>
    </w:p>
    <w:p w:rsidR="0054624D" w:rsidRDefault="0054624D" w:rsidP="0054624D"/>
    <w:p w:rsidR="0054624D" w:rsidRPr="0054624D" w:rsidRDefault="0054624D" w:rsidP="0054624D">
      <w:pPr>
        <w:rPr>
          <w:b/>
        </w:rPr>
      </w:pPr>
      <w:r w:rsidRPr="0054624D">
        <w:rPr>
          <w:b/>
        </w:rPr>
        <w:t>ΠΗΓΗ Γ</w:t>
      </w:r>
    </w:p>
    <w:p w:rsidR="00D078B4" w:rsidRDefault="00D078B4" w:rsidP="00D078B4">
      <w:pPr>
        <w:jc w:val="both"/>
      </w:pPr>
      <w:r w:rsidRPr="00D078B4">
        <w:t xml:space="preserve">Υπόμνημα υποβληθέν εις την </w:t>
      </w:r>
      <w:proofErr w:type="spellStart"/>
      <w:r w:rsidRPr="00D078B4">
        <w:t>Συνδιάσκεψιν</w:t>
      </w:r>
      <w:proofErr w:type="spellEnd"/>
      <w:r w:rsidRPr="00D078B4">
        <w:t xml:space="preserve"> της Ειρήνης υπό της Α.Σ. του </w:t>
      </w:r>
      <w:proofErr w:type="spellStart"/>
      <w:r w:rsidRPr="00D078B4">
        <w:t>Μητροπολίτου</w:t>
      </w:r>
      <w:proofErr w:type="spellEnd"/>
      <w:r w:rsidRPr="00D078B4">
        <w:t xml:space="preserve"> </w:t>
      </w:r>
      <w:proofErr w:type="spellStart"/>
      <w:r w:rsidRPr="00D078B4">
        <w:t>Τραπεζούντος</w:t>
      </w:r>
      <w:proofErr w:type="spellEnd"/>
      <w:r w:rsidRPr="00D078B4">
        <w:t xml:space="preserve"> κ. Χρυσάνθου προς τα μέλη της Συνδιασκέψεως της Ειρήνης.</w:t>
      </w:r>
    </w:p>
    <w:p w:rsidR="0054624D" w:rsidRPr="0054624D" w:rsidRDefault="0054624D" w:rsidP="00D078B4">
      <w:pPr>
        <w:jc w:val="both"/>
      </w:pPr>
      <w:r w:rsidRPr="0054624D">
        <w:t xml:space="preserve">Η περιφέρεια του Πόντου περιλαμβάνει το </w:t>
      </w:r>
      <w:proofErr w:type="spellStart"/>
      <w:r w:rsidRPr="0054624D">
        <w:t>Βιλαέτιον</w:t>
      </w:r>
      <w:proofErr w:type="spellEnd"/>
      <w:r w:rsidRPr="0054624D">
        <w:t xml:space="preserve"> της </w:t>
      </w:r>
      <w:proofErr w:type="spellStart"/>
      <w:r w:rsidRPr="0054624D">
        <w:t>Τραπεζούντος</w:t>
      </w:r>
      <w:proofErr w:type="spellEnd"/>
      <w:r w:rsidRPr="0054624D">
        <w:t xml:space="preserve">, μέρος του </w:t>
      </w:r>
      <w:proofErr w:type="spellStart"/>
      <w:r w:rsidRPr="0054624D">
        <w:t>Βιλαετίου</w:t>
      </w:r>
      <w:proofErr w:type="spellEnd"/>
      <w:r w:rsidRPr="0054624D">
        <w:t xml:space="preserve"> της </w:t>
      </w:r>
      <w:proofErr w:type="spellStart"/>
      <w:r w:rsidRPr="0054624D">
        <w:t>Σεβαστείας</w:t>
      </w:r>
      <w:proofErr w:type="spellEnd"/>
      <w:r w:rsidRPr="0054624D">
        <w:t xml:space="preserve"> –τα Σαντζάκια </w:t>
      </w:r>
      <w:proofErr w:type="spellStart"/>
      <w:r w:rsidRPr="0054624D">
        <w:t>Καρα-Χισάρ</w:t>
      </w:r>
      <w:proofErr w:type="spellEnd"/>
      <w:r w:rsidRPr="0054624D">
        <w:t xml:space="preserve"> και </w:t>
      </w:r>
      <w:proofErr w:type="spellStart"/>
      <w:r w:rsidRPr="0054624D">
        <w:t>Αμασείας</w:t>
      </w:r>
      <w:proofErr w:type="spellEnd"/>
      <w:r w:rsidRPr="0054624D">
        <w:t xml:space="preserve">- και μικρόν μέρος του </w:t>
      </w:r>
      <w:proofErr w:type="spellStart"/>
      <w:r w:rsidRPr="0054624D">
        <w:t>Βιλαετίου</w:t>
      </w:r>
      <w:proofErr w:type="spellEnd"/>
      <w:r w:rsidRPr="0054624D">
        <w:t xml:space="preserve"> της </w:t>
      </w:r>
      <w:proofErr w:type="spellStart"/>
      <w:r w:rsidRPr="0054624D">
        <w:t>Κασταμονής</w:t>
      </w:r>
      <w:proofErr w:type="spellEnd"/>
      <w:r w:rsidRPr="0054624D">
        <w:t xml:space="preserve"> –το </w:t>
      </w:r>
      <w:proofErr w:type="spellStart"/>
      <w:r w:rsidRPr="0054624D">
        <w:t>Σαντζάκιον</w:t>
      </w:r>
      <w:proofErr w:type="spellEnd"/>
      <w:r w:rsidRPr="0054624D">
        <w:t xml:space="preserve"> της Σινώπης. Κατοικείται από 500.000 και πλέον Έλληνες, εις </w:t>
      </w:r>
      <w:proofErr w:type="spellStart"/>
      <w:r w:rsidRPr="0054624D">
        <w:t>ους</w:t>
      </w:r>
      <w:proofErr w:type="spellEnd"/>
      <w:r w:rsidRPr="0054624D">
        <w:t xml:space="preserve"> δέον να </w:t>
      </w:r>
      <w:proofErr w:type="spellStart"/>
      <w:r w:rsidRPr="0054624D">
        <w:t>προστεθώσι</w:t>
      </w:r>
      <w:proofErr w:type="spellEnd"/>
      <w:r w:rsidRPr="0054624D">
        <w:t xml:space="preserve"> και 250.000 Έλληνες, </w:t>
      </w:r>
      <w:proofErr w:type="spellStart"/>
      <w:r w:rsidRPr="0054624D">
        <w:t>οίτινες</w:t>
      </w:r>
      <w:proofErr w:type="spellEnd"/>
      <w:r w:rsidRPr="0054624D">
        <w:t xml:space="preserve"> </w:t>
      </w:r>
      <w:proofErr w:type="spellStart"/>
      <w:r w:rsidRPr="0054624D">
        <w:t>κατέφυγον</w:t>
      </w:r>
      <w:proofErr w:type="spellEnd"/>
      <w:r w:rsidRPr="0054624D">
        <w:t xml:space="preserve"> από του 1800 εις την </w:t>
      </w:r>
      <w:proofErr w:type="spellStart"/>
      <w:r w:rsidRPr="0054624D">
        <w:t>Νότιον</w:t>
      </w:r>
      <w:proofErr w:type="spellEnd"/>
      <w:r w:rsidRPr="0054624D">
        <w:t xml:space="preserve"> </w:t>
      </w:r>
      <w:proofErr w:type="spellStart"/>
      <w:r w:rsidRPr="0054624D">
        <w:t>Ρωσίαν</w:t>
      </w:r>
      <w:proofErr w:type="spellEnd"/>
      <w:r w:rsidRPr="0054624D">
        <w:t xml:space="preserve"> και τον </w:t>
      </w:r>
      <w:proofErr w:type="spellStart"/>
      <w:r w:rsidRPr="0054624D">
        <w:t>Καύκασον</w:t>
      </w:r>
      <w:proofErr w:type="spellEnd"/>
      <w:r w:rsidRPr="0054624D">
        <w:t xml:space="preserve">, ίνα </w:t>
      </w:r>
      <w:proofErr w:type="spellStart"/>
      <w:r w:rsidRPr="0054624D">
        <w:t>απαλλαγώσι</w:t>
      </w:r>
      <w:proofErr w:type="spellEnd"/>
      <w:r w:rsidRPr="0054624D">
        <w:t xml:space="preserve"> της κακής διοικήσεως των Τούρκων. Ούτοι, οι 250.000 Έλληνες μετ’ αγωνίας </w:t>
      </w:r>
      <w:proofErr w:type="spellStart"/>
      <w:r w:rsidRPr="0054624D">
        <w:t>αναμένουσι</w:t>
      </w:r>
      <w:proofErr w:type="spellEnd"/>
      <w:r w:rsidRPr="0054624D">
        <w:t xml:space="preserve"> την </w:t>
      </w:r>
      <w:proofErr w:type="spellStart"/>
      <w:r w:rsidRPr="0054624D">
        <w:t>απελευθέρωσιν</w:t>
      </w:r>
      <w:proofErr w:type="spellEnd"/>
      <w:r w:rsidRPr="0054624D">
        <w:t xml:space="preserve"> της χώρας των, ίνα </w:t>
      </w:r>
      <w:proofErr w:type="spellStart"/>
      <w:r w:rsidRPr="0054624D">
        <w:t>δυνηθώσι</w:t>
      </w:r>
      <w:proofErr w:type="spellEnd"/>
      <w:r w:rsidRPr="0054624D">
        <w:t xml:space="preserve"> να </w:t>
      </w:r>
      <w:proofErr w:type="spellStart"/>
      <w:r w:rsidRPr="0054624D">
        <w:t>επιστρέψωσιν</w:t>
      </w:r>
      <w:proofErr w:type="spellEnd"/>
      <w:r w:rsidRPr="0054624D">
        <w:t xml:space="preserve"> εις τας εστίας των. Η </w:t>
      </w:r>
      <w:proofErr w:type="spellStart"/>
      <w:r w:rsidRPr="0054624D">
        <w:t>εκτίμησις</w:t>
      </w:r>
      <w:proofErr w:type="spellEnd"/>
      <w:r w:rsidRPr="0054624D">
        <w:t xml:space="preserve"> αύτη του ελληνικού πληθυσμού του Πόντου, βασίζεται επί των επομένων γεγονότων.</w:t>
      </w:r>
    </w:p>
    <w:p w:rsidR="0054624D" w:rsidRDefault="0054624D" w:rsidP="00D078B4">
      <w:pPr>
        <w:jc w:val="both"/>
      </w:pPr>
      <w:r w:rsidRPr="0054624D">
        <w:t xml:space="preserve">Το </w:t>
      </w:r>
      <w:proofErr w:type="spellStart"/>
      <w:r w:rsidRPr="0054624D">
        <w:t>σααλναμέ</w:t>
      </w:r>
      <w:proofErr w:type="spellEnd"/>
      <w:r w:rsidRPr="0054624D">
        <w:t xml:space="preserve">, ήτοι η επίσημος στατιστική του έτους 1908, εις το </w:t>
      </w:r>
      <w:proofErr w:type="spellStart"/>
      <w:r w:rsidRPr="0054624D">
        <w:t>Βιλαέτιον</w:t>
      </w:r>
      <w:proofErr w:type="spellEnd"/>
      <w:r w:rsidRPr="0054624D">
        <w:t xml:space="preserve"> </w:t>
      </w:r>
      <w:proofErr w:type="spellStart"/>
      <w:r w:rsidRPr="0054624D">
        <w:t>Τραπεζούντος</w:t>
      </w:r>
      <w:proofErr w:type="spellEnd"/>
      <w:r w:rsidRPr="0054624D">
        <w:t xml:space="preserve"> </w:t>
      </w:r>
      <w:proofErr w:type="spellStart"/>
      <w:r w:rsidRPr="0054624D">
        <w:t>ανεβίβαζε</w:t>
      </w:r>
      <w:proofErr w:type="spellEnd"/>
      <w:r w:rsidRPr="0054624D">
        <w:t xml:space="preserve"> τον </w:t>
      </w:r>
      <w:proofErr w:type="spellStart"/>
      <w:r w:rsidRPr="0054624D">
        <w:t>ελληνικόν</w:t>
      </w:r>
      <w:proofErr w:type="spellEnd"/>
      <w:r w:rsidRPr="0054624D">
        <w:t xml:space="preserve"> </w:t>
      </w:r>
      <w:proofErr w:type="spellStart"/>
      <w:r w:rsidRPr="0054624D">
        <w:t>πληθυσμον</w:t>
      </w:r>
      <w:proofErr w:type="spellEnd"/>
      <w:r w:rsidRPr="0054624D">
        <w:t xml:space="preserve"> εις 500.000 μόνον εις αυτό το </w:t>
      </w:r>
      <w:proofErr w:type="spellStart"/>
      <w:r w:rsidRPr="0054624D">
        <w:t>Βιλαέτιον</w:t>
      </w:r>
      <w:proofErr w:type="spellEnd"/>
      <w:r w:rsidRPr="0054624D">
        <w:t>.</w:t>
      </w:r>
    </w:p>
    <w:p w:rsidR="0054624D" w:rsidRPr="0054624D" w:rsidRDefault="0054624D" w:rsidP="00D078B4">
      <w:pPr>
        <w:jc w:val="both"/>
      </w:pPr>
      <w:r w:rsidRPr="0054624D">
        <w:t xml:space="preserve">Ο μουσουλμανικός πληθυσμός της ιδίας περιφερείας υπολογίζεται εις 1.068.000, εκ των οποίων 232.000 </w:t>
      </w:r>
      <w:proofErr w:type="spellStart"/>
      <w:r w:rsidRPr="0054624D">
        <w:t>κατοικούσιν</w:t>
      </w:r>
      <w:proofErr w:type="spellEnd"/>
      <w:r w:rsidRPr="0054624D">
        <w:t xml:space="preserve"> εις την </w:t>
      </w:r>
      <w:proofErr w:type="spellStart"/>
      <w:r w:rsidRPr="0054624D">
        <w:t>επαρχίαν</w:t>
      </w:r>
      <w:proofErr w:type="spellEnd"/>
      <w:r w:rsidRPr="0054624D">
        <w:t xml:space="preserve"> του </w:t>
      </w:r>
      <w:proofErr w:type="spellStart"/>
      <w:r w:rsidRPr="0054624D">
        <w:t>Λαζιστάν</w:t>
      </w:r>
      <w:proofErr w:type="spellEnd"/>
      <w:r w:rsidRPr="0054624D">
        <w:t xml:space="preserve">, ως εκ τούτου εις την </w:t>
      </w:r>
      <w:proofErr w:type="spellStart"/>
      <w:r w:rsidRPr="0054624D">
        <w:t>περιφέρειαν</w:t>
      </w:r>
      <w:proofErr w:type="spellEnd"/>
      <w:r w:rsidRPr="0054624D">
        <w:t xml:space="preserve"> του Πόντου, </w:t>
      </w:r>
      <w:proofErr w:type="spellStart"/>
      <w:r w:rsidRPr="0054624D">
        <w:t>μένουσι</w:t>
      </w:r>
      <w:proofErr w:type="spellEnd"/>
      <w:r w:rsidRPr="0054624D">
        <w:t xml:space="preserve"> 836.000 μουσουλμάνοι. Εν </w:t>
      </w:r>
      <w:proofErr w:type="spellStart"/>
      <w:r w:rsidRPr="0054624D">
        <w:t>άλλαις</w:t>
      </w:r>
      <w:proofErr w:type="spellEnd"/>
      <w:r w:rsidRPr="0054624D">
        <w:t xml:space="preserve"> </w:t>
      </w:r>
      <w:proofErr w:type="spellStart"/>
      <w:r w:rsidRPr="0054624D">
        <w:t>λέξεσι</w:t>
      </w:r>
      <w:proofErr w:type="spellEnd"/>
      <w:r w:rsidRPr="0054624D">
        <w:t xml:space="preserve">, το </w:t>
      </w:r>
      <w:proofErr w:type="spellStart"/>
      <w:r w:rsidRPr="0054624D">
        <w:t>ελληνικόν</w:t>
      </w:r>
      <w:proofErr w:type="spellEnd"/>
      <w:r w:rsidRPr="0054624D">
        <w:t xml:space="preserve"> και το </w:t>
      </w:r>
      <w:proofErr w:type="spellStart"/>
      <w:r w:rsidRPr="0054624D">
        <w:t>μουσουλμανικόν</w:t>
      </w:r>
      <w:proofErr w:type="spellEnd"/>
      <w:r w:rsidRPr="0054624D">
        <w:t xml:space="preserve"> </w:t>
      </w:r>
      <w:proofErr w:type="spellStart"/>
      <w:r w:rsidRPr="0054624D">
        <w:t>στοιχείον</w:t>
      </w:r>
      <w:proofErr w:type="spellEnd"/>
      <w:r w:rsidRPr="0054624D">
        <w:t xml:space="preserve"> είναι περίπου ισάριθμα.</w:t>
      </w:r>
      <w:r w:rsidR="00D078B4">
        <w:t xml:space="preserve"> […]</w:t>
      </w:r>
    </w:p>
    <w:p w:rsidR="0054624D" w:rsidRPr="0054624D" w:rsidRDefault="0054624D" w:rsidP="00D078B4">
      <w:pPr>
        <w:jc w:val="both"/>
      </w:pPr>
      <w:r w:rsidRPr="0054624D">
        <w:t xml:space="preserve">Οι μουσουλμάνοι του Πόντου </w:t>
      </w:r>
      <w:proofErr w:type="spellStart"/>
      <w:r w:rsidRPr="0054624D">
        <w:t>ανήκουσιν</w:t>
      </w:r>
      <w:proofErr w:type="spellEnd"/>
      <w:r w:rsidRPr="0054624D">
        <w:t xml:space="preserve"> εις διαφόρους φυλάς. Εκ του ολικού αριθμού, 340.000 περίπου είναι γνήσιοι Τούρκοι, 200.000 είναι </w:t>
      </w:r>
      <w:proofErr w:type="spellStart"/>
      <w:r w:rsidRPr="0054624D">
        <w:t>Σουρμενίται</w:t>
      </w:r>
      <w:proofErr w:type="spellEnd"/>
      <w:r w:rsidRPr="0054624D">
        <w:t xml:space="preserve">, 50.000 </w:t>
      </w:r>
      <w:proofErr w:type="spellStart"/>
      <w:r w:rsidRPr="0054624D">
        <w:t>Κιρκάσιοι</w:t>
      </w:r>
      <w:proofErr w:type="spellEnd"/>
      <w:r w:rsidRPr="0054624D">
        <w:t xml:space="preserve">, 200.000 </w:t>
      </w:r>
      <w:proofErr w:type="spellStart"/>
      <w:r w:rsidRPr="0054624D">
        <w:t>Οφίται</w:t>
      </w:r>
      <w:proofErr w:type="spellEnd"/>
      <w:r w:rsidRPr="0054624D">
        <w:t xml:space="preserve"> και 50.000 </w:t>
      </w:r>
      <w:proofErr w:type="spellStart"/>
      <w:r w:rsidRPr="0054624D">
        <w:t>Σταυριώται</w:t>
      </w:r>
      <w:proofErr w:type="spellEnd"/>
      <w:r w:rsidRPr="0054624D">
        <w:t xml:space="preserve">. Οι </w:t>
      </w:r>
      <w:proofErr w:type="spellStart"/>
      <w:r w:rsidRPr="0054624D">
        <w:t>Σταυριώται</w:t>
      </w:r>
      <w:proofErr w:type="spellEnd"/>
      <w:r w:rsidRPr="0054624D">
        <w:t xml:space="preserve"> είναι Χριστιανοί, </w:t>
      </w:r>
      <w:proofErr w:type="spellStart"/>
      <w:r w:rsidRPr="0054624D">
        <w:t>ους</w:t>
      </w:r>
      <w:proofErr w:type="spellEnd"/>
      <w:r w:rsidRPr="0054624D">
        <w:t xml:space="preserve"> η Τουρκική </w:t>
      </w:r>
      <w:proofErr w:type="spellStart"/>
      <w:r w:rsidRPr="0054624D">
        <w:t>κυβέρνησις</w:t>
      </w:r>
      <w:proofErr w:type="spellEnd"/>
      <w:r w:rsidRPr="0054624D">
        <w:t xml:space="preserve"> παρά τας διαμαρτυρίας αυτών, </w:t>
      </w:r>
      <w:proofErr w:type="spellStart"/>
      <w:r w:rsidRPr="0054624D">
        <w:t>ηνάγκασε</w:t>
      </w:r>
      <w:proofErr w:type="spellEnd"/>
      <w:r w:rsidRPr="0054624D">
        <w:t xml:space="preserve"> να </w:t>
      </w:r>
      <w:proofErr w:type="spellStart"/>
      <w:r w:rsidRPr="0054624D">
        <w:t>μείνωσι</w:t>
      </w:r>
      <w:proofErr w:type="spellEnd"/>
      <w:r w:rsidRPr="0054624D">
        <w:t xml:space="preserve"> προσηρτημένοι εις τον </w:t>
      </w:r>
      <w:proofErr w:type="spellStart"/>
      <w:r w:rsidRPr="0054624D">
        <w:t>Ισλαμισμόν</w:t>
      </w:r>
      <w:proofErr w:type="spellEnd"/>
      <w:r w:rsidRPr="0054624D">
        <w:t xml:space="preserve">. Οι </w:t>
      </w:r>
      <w:proofErr w:type="spellStart"/>
      <w:r w:rsidRPr="0054624D">
        <w:t>Οφίται</w:t>
      </w:r>
      <w:proofErr w:type="spellEnd"/>
      <w:r w:rsidRPr="0054624D">
        <w:t xml:space="preserve"> και οι </w:t>
      </w:r>
      <w:proofErr w:type="spellStart"/>
      <w:r w:rsidRPr="0054624D">
        <w:t>Τογγιαλήδες</w:t>
      </w:r>
      <w:proofErr w:type="spellEnd"/>
      <w:r w:rsidRPr="0054624D">
        <w:t xml:space="preserve"> ουδέποτε </w:t>
      </w:r>
      <w:proofErr w:type="spellStart"/>
      <w:r w:rsidRPr="0054624D">
        <w:t>ελησμόνησαν</w:t>
      </w:r>
      <w:proofErr w:type="spellEnd"/>
      <w:r w:rsidRPr="0054624D">
        <w:t xml:space="preserve"> την ελληνικήν </w:t>
      </w:r>
      <w:proofErr w:type="spellStart"/>
      <w:r w:rsidRPr="0054624D">
        <w:t>καταγωγήν</w:t>
      </w:r>
      <w:proofErr w:type="spellEnd"/>
      <w:r w:rsidRPr="0054624D">
        <w:t xml:space="preserve"> των. Οι </w:t>
      </w:r>
      <w:proofErr w:type="spellStart"/>
      <w:r w:rsidRPr="0054624D">
        <w:t>Οφίται</w:t>
      </w:r>
      <w:proofErr w:type="spellEnd"/>
      <w:r w:rsidRPr="0054624D">
        <w:t xml:space="preserve"> </w:t>
      </w:r>
      <w:proofErr w:type="spellStart"/>
      <w:r w:rsidRPr="0054624D">
        <w:t>εξισλαμίσθησαν</w:t>
      </w:r>
      <w:proofErr w:type="spellEnd"/>
      <w:r w:rsidRPr="0054624D">
        <w:t xml:space="preserve"> προ 180 ετών. </w:t>
      </w:r>
      <w:proofErr w:type="spellStart"/>
      <w:r w:rsidRPr="0054624D">
        <w:t>διατηρούσιν</w:t>
      </w:r>
      <w:proofErr w:type="spellEnd"/>
      <w:r w:rsidRPr="0054624D">
        <w:t xml:space="preserve"> εισέτι χριστιανικά τίνα ήθη. </w:t>
      </w:r>
      <w:proofErr w:type="spellStart"/>
      <w:r w:rsidRPr="0054624D">
        <w:t>Φυλάττουσι</w:t>
      </w:r>
      <w:proofErr w:type="spellEnd"/>
      <w:r w:rsidRPr="0054624D">
        <w:t xml:space="preserve"> τα Ευαγγέλια, ως πολύτιμα κειμήλια, αι δε σύζυγοί των δεν </w:t>
      </w:r>
      <w:proofErr w:type="spellStart"/>
      <w:r w:rsidRPr="0054624D">
        <w:t>γνωρίζουσι</w:t>
      </w:r>
      <w:proofErr w:type="spellEnd"/>
      <w:r w:rsidRPr="0054624D">
        <w:t xml:space="preserve"> </w:t>
      </w:r>
      <w:proofErr w:type="spellStart"/>
      <w:r w:rsidRPr="0054624D">
        <w:t>καμμίαν</w:t>
      </w:r>
      <w:proofErr w:type="spellEnd"/>
      <w:r w:rsidRPr="0054624D">
        <w:t xml:space="preserve"> άλλην γλώσσαν πλην της ελληνικής. Κατά το διάστημα της ρωσικής κατοχής, εζήτησαν δι’ επιτροπής να </w:t>
      </w:r>
      <w:proofErr w:type="spellStart"/>
      <w:r w:rsidRPr="0054624D">
        <w:t>επιτραπή</w:t>
      </w:r>
      <w:proofErr w:type="spellEnd"/>
      <w:r w:rsidRPr="0054624D">
        <w:t xml:space="preserve"> αυτοίς να </w:t>
      </w:r>
      <w:proofErr w:type="spellStart"/>
      <w:r w:rsidRPr="0054624D">
        <w:t>επιστρέψωσιν</w:t>
      </w:r>
      <w:proofErr w:type="spellEnd"/>
      <w:r w:rsidRPr="0054624D">
        <w:t xml:space="preserve"> εις τας </w:t>
      </w:r>
      <w:proofErr w:type="spellStart"/>
      <w:r w:rsidRPr="0054624D">
        <w:t>αγκάλας</w:t>
      </w:r>
      <w:proofErr w:type="spellEnd"/>
      <w:r w:rsidRPr="0054624D">
        <w:t xml:space="preserve"> της Ορθοδόξου Εκκλησίας αλλά δεν </w:t>
      </w:r>
      <w:proofErr w:type="spellStart"/>
      <w:r w:rsidRPr="0054624D">
        <w:t>εθεωρήθη</w:t>
      </w:r>
      <w:proofErr w:type="spellEnd"/>
      <w:r w:rsidRPr="0054624D">
        <w:t xml:space="preserve"> </w:t>
      </w:r>
      <w:proofErr w:type="spellStart"/>
      <w:r w:rsidRPr="0054624D">
        <w:t>φρόνιμον</w:t>
      </w:r>
      <w:proofErr w:type="spellEnd"/>
      <w:r w:rsidRPr="0054624D">
        <w:t xml:space="preserve"> να γίνει δεκτή η αίτησίς των, διότι </w:t>
      </w:r>
      <w:proofErr w:type="spellStart"/>
      <w:r w:rsidRPr="0054624D">
        <w:t>ηδύνατο</w:t>
      </w:r>
      <w:proofErr w:type="spellEnd"/>
      <w:r w:rsidRPr="0054624D">
        <w:t xml:space="preserve"> τούτο να θεωρηθεί ως προσηλυτισμός, επειδή, τη αιτήσει αυτών, </w:t>
      </w:r>
      <w:proofErr w:type="spellStart"/>
      <w:r w:rsidRPr="0054624D">
        <w:t>είχον</w:t>
      </w:r>
      <w:proofErr w:type="spellEnd"/>
      <w:r w:rsidRPr="0054624D">
        <w:t xml:space="preserve"> αναλάβει εγώ την </w:t>
      </w:r>
      <w:proofErr w:type="spellStart"/>
      <w:r w:rsidRPr="0054624D">
        <w:t>προστασίαν</w:t>
      </w:r>
      <w:proofErr w:type="spellEnd"/>
      <w:r w:rsidRPr="0054624D">
        <w:t xml:space="preserve"> αυτών.</w:t>
      </w:r>
      <w:r w:rsidR="00D078B4">
        <w:t xml:space="preserve"> […]</w:t>
      </w:r>
    </w:p>
    <w:p w:rsidR="0054624D" w:rsidRPr="0054624D" w:rsidRDefault="0054624D" w:rsidP="00D078B4">
      <w:pPr>
        <w:jc w:val="both"/>
      </w:pPr>
    </w:p>
    <w:p w:rsidR="00B265AE" w:rsidRPr="0054624D" w:rsidRDefault="00B265AE"/>
    <w:sectPr w:rsidR="00B265AE" w:rsidRPr="0054624D" w:rsidSect="00400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9"/>
    <w:rsid w:val="000442DC"/>
    <w:rsid w:val="00366668"/>
    <w:rsid w:val="00400499"/>
    <w:rsid w:val="0054624D"/>
    <w:rsid w:val="0076026F"/>
    <w:rsid w:val="008A0295"/>
    <w:rsid w:val="00B265AE"/>
    <w:rsid w:val="00D078B4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FC85-0C59-46C8-85C9-7703DC9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6666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A029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0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com/books?id=PDc-WW6YhqEC&amp;pg=PA28&amp;dq=%22northern+epirus%22%2Bflorence" TargetMode="External"/><Relationship Id="rId5" Type="http://schemas.openxmlformats.org/officeDocument/2006/relationships/hyperlink" Target="https://el.wikipedia.org/wiki/%CE%A0%CF%8C%CE%BD%CF%84%CE%BF%CF%82" TargetMode="External"/><Relationship Id="rId4" Type="http://schemas.openxmlformats.org/officeDocument/2006/relationships/hyperlink" Target="https://el.wikipedia.org/wiki/%CE%92%CE%B9%CE%BB%CE%B1%CE%AD%CF%84%CE%B9_%CF%84%CE%B7%CF%82_%CE%A4%CF%81%CE%B1%CF%80%CE%B5%CE%B6%CE%BF%CF%8D%CE%BD%CF%84%CE%B1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2022-04-03T09:34:00Z</cp:lastPrinted>
  <dcterms:created xsi:type="dcterms:W3CDTF">2022-04-03T09:25:00Z</dcterms:created>
  <dcterms:modified xsi:type="dcterms:W3CDTF">2022-04-06T16:46:00Z</dcterms:modified>
</cp:coreProperties>
</file>