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1"/>
        </w:numPr>
        <w:spacing w:before="200" w:after="120"/>
        <w:jc w:val="center"/>
        <w:rPr>
          <w:rFonts w:ascii="Liberation Sans" w:hAnsi="Liberation Sans"/>
          <w:sz w:val="30"/>
          <w:szCs w:val="30"/>
          <w:lang w:val="zxx" w:eastAsia="zxx" w:bidi="zxx"/>
        </w:rPr>
      </w:pPr>
      <w:r>
        <w:rPr>
          <w:rFonts w:ascii="Liberation Sans" w:hAnsi="Liberation Sans"/>
          <w:sz w:val="30"/>
          <w:szCs w:val="30"/>
          <w:lang w:val="zxx" w:eastAsia="zxx" w:bidi="zxx"/>
        </w:rPr>
        <w:t xml:space="preserve">Επεισόδιο Α' </w:t>
      </w:r>
    </w:p>
    <w:p>
      <w:pPr>
        <w:pStyle w:val="2"/>
        <w:numPr>
          <w:ilvl w:val="1"/>
          <w:numId w:val="1"/>
        </w:numPr>
        <w:jc w:val="center"/>
        <w:rPr>
          <w:rFonts w:ascii="Liberation Sans" w:hAnsi="Liberation Sans"/>
          <w:sz w:val="30"/>
          <w:szCs w:val="30"/>
          <w:lang w:val="zxx" w:eastAsia="zxx" w:bidi="zxx"/>
        </w:rPr>
      </w:pPr>
      <w:r>
        <w:rPr>
          <w:rFonts w:ascii="Liberation Sans" w:hAnsi="Liberation Sans"/>
          <w:sz w:val="30"/>
          <w:szCs w:val="30"/>
          <w:lang w:val="zxx" w:eastAsia="zxx" w:bidi="zxx"/>
        </w:rPr>
        <w:t>Σκηνή Α' (στ.162-222)</w:t>
      </w:r>
    </w:p>
    <w:p>
      <w:pPr>
        <w:pStyle w:val="Style16"/>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t>ΕΡΜΗΝΕΥΤΙΚΗ ΠΡΟΣΕΓΓΙΣΗ</w:t>
      </w:r>
    </w:p>
    <w:p>
      <w:pPr>
        <w:pStyle w:val="Style16"/>
        <w:jc w:val="both"/>
        <w:rPr>
          <w:rFonts w:ascii="Liberation Sans" w:hAnsi="Liberation Sans"/>
          <w:b/>
          <w:b/>
          <w:bCs/>
          <w:sz w:val="30"/>
          <w:szCs w:val="30"/>
          <w:lang w:val="zxx" w:eastAsia="zxx" w:bidi="zxx"/>
        </w:rPr>
      </w:pPr>
      <w:r>
        <w:rPr>
          <w:rFonts w:ascii="Liberation Sans" w:hAnsi="Liberation Sans"/>
          <w:b/>
          <w:bCs/>
          <w:sz w:val="30"/>
          <w:szCs w:val="30"/>
          <w:lang w:val="zxx" w:eastAsia="zxx" w:bidi="zxx"/>
        </w:rPr>
        <w:t xml:space="preserve">1) Στιχ. 162 – 210: Ο πολιτικός λόγος του Κρέοντα: Οι προγραμματικές του δηλώσεις και η εκφώνηση του διατάγματος για τον Ετεοκλή και τον Πολυνείκη </w:t>
      </w:r>
      <w:r>
        <w:rPr>
          <w:rFonts w:ascii="Liberation Sans" w:hAnsi="Liberation Sans"/>
          <w:b w:val="false"/>
          <w:bCs w:val="false"/>
          <w:sz w:val="30"/>
          <w:szCs w:val="30"/>
          <w:lang w:val="zxx" w:eastAsia="zxx" w:bidi="zxx"/>
        </w:rPr>
        <w:t>("Εγκιβωτισμός" ρητορικού κειμένου μέσα στο θεατρικό έργο)</w:t>
      </w:r>
    </w:p>
    <w:p>
      <w:pPr>
        <w:pStyle w:val="Style16"/>
        <w:jc w:val="both"/>
        <w:rPr>
          <w:rFonts w:ascii="Liberation Sans" w:hAnsi="Liberation Sans"/>
          <w:b/>
          <w:b/>
          <w:bCs/>
          <w:sz w:val="30"/>
          <w:szCs w:val="30"/>
          <w:lang w:val="zxx" w:eastAsia="zxx" w:bidi="zxx"/>
        </w:rPr>
      </w:pPr>
      <w:r>
        <w:rPr>
          <w:rFonts w:ascii="Liberation Sans" w:hAnsi="Liberation Sans"/>
          <w:b w:val="false"/>
          <w:bCs w:val="false"/>
          <w:sz w:val="30"/>
          <w:szCs w:val="30"/>
          <w:lang w:val="zxx" w:eastAsia="zxx" w:bidi="zxx"/>
        </w:rPr>
        <w:t>Στοιχεία του ρητορικού λόγου του Κρέοντα:</w:t>
      </w:r>
    </w:p>
    <w:p>
      <w:pPr>
        <w:pStyle w:val="Style16"/>
        <w:jc w:val="both"/>
        <w:rPr/>
      </w:pPr>
      <w:r>
        <w:rPr>
          <w:rFonts w:ascii="Liberation Sans" w:hAnsi="Liberation Sans"/>
          <w:b w:val="false"/>
          <w:bCs w:val="false"/>
          <w:sz w:val="30"/>
          <w:szCs w:val="30"/>
          <w:lang w:val="zxx" w:eastAsia="zxx" w:bidi="zxx"/>
        </w:rPr>
        <w:t>ΔΟΜΗ – ΕΡΜΗΝΕΥΤΙΚΗ ΑΝΑΛΥΣΗ</w:t>
      </w:r>
    </w:p>
    <w:p>
      <w:pPr>
        <w:pStyle w:val="Style16"/>
        <w:jc w:val="both"/>
        <w:rPr>
          <w:lang w:val="zxx" w:eastAsia="zxx" w:bidi="zxx"/>
        </w:rPr>
      </w:pPr>
      <w:r>
        <w:rPr>
          <w:rFonts w:ascii="Liberation Sans" w:hAnsi="Liberation Sans"/>
          <w:b/>
          <w:bCs/>
          <w:sz w:val="30"/>
          <w:szCs w:val="30"/>
          <w:lang w:val="zxx" w:eastAsia="zxx" w:bidi="zxx"/>
        </w:rPr>
        <w:t xml:space="preserve">Α) Προοίμιο </w:t>
      </w:r>
      <w:r>
        <w:rPr>
          <w:rFonts w:ascii="Liberation Sans" w:hAnsi="Liberation Sans"/>
          <w:b w:val="false"/>
          <w:bCs w:val="false"/>
          <w:sz w:val="30"/>
          <w:szCs w:val="30"/>
          <w:lang w:val="zxx" w:eastAsia="zxx" w:bidi="zxx"/>
        </w:rPr>
        <w:t xml:space="preserve">(στιχ. 162 – 174): </w:t>
      </w:r>
    </w:p>
    <w:p>
      <w:pPr>
        <w:pStyle w:val="Style16"/>
        <w:jc w:val="both"/>
        <w:rPr>
          <w:lang w:val="zxx" w:eastAsia="zxx" w:bidi="zxx"/>
        </w:rPr>
      </w:pPr>
      <w:r>
        <w:rPr>
          <w:rFonts w:ascii="Liberation Sans" w:hAnsi="Liberation Sans"/>
          <w:b/>
          <w:bCs/>
          <w:sz w:val="30"/>
          <w:szCs w:val="30"/>
          <w:lang w:val="zxx" w:eastAsia="zxx" w:bidi="zxx"/>
        </w:rPr>
        <w:t>Πρόσεξις</w:t>
      </w:r>
      <w:r>
        <w:rPr>
          <w:rFonts w:ascii="Liberation Sans" w:hAnsi="Liberation Sans"/>
          <w:b w:val="false"/>
          <w:bCs w:val="false"/>
          <w:sz w:val="30"/>
          <w:szCs w:val="30"/>
          <w:lang w:val="zxx" w:eastAsia="zxx" w:bidi="zxx"/>
        </w:rPr>
        <w:t>: «Άνδρες, οι Θεοί την πόλη με ασφάλεια / αφού την ταρακούνησαν με μεγάλη αναταραχή, την ανόρθωσαν πάλι». (στιχ. 162 – 163) Το στοιχείο, με το οποίο επιχειρεί να κεντρίσει την προσοχή των ανδρών του Χορού, είναι η αναφορά στους θεούς και στην υποτιθέμενη συμμετοχή τους στα δεινά και τη σωτηρία της πόλης, ενώ ήταν γνωστό σε όλους πως τα δεινά της πόλης ανθρώπινα λάθη, παραλείψεις και ύβρεις τα είχαν προκαλέσει (με τελευταίο «αμάρτημα» τη σύγκρουση Ετεοκλή – Πολυνείκη για την εξουσία). Η αναφορά του Κρέοντα υποννοεί ασέβεια προς τους θεούς.</w:t>
      </w:r>
    </w:p>
    <w:p>
      <w:pPr>
        <w:pStyle w:val="Style16"/>
        <w:jc w:val="both"/>
        <w:rPr/>
      </w:pPr>
      <w:r>
        <w:rPr>
          <w:rFonts w:ascii="Liberation Sans" w:hAnsi="Liberation Sans"/>
          <w:b/>
          <w:bCs/>
          <w:sz w:val="30"/>
          <w:szCs w:val="30"/>
          <w:lang w:val="zxx" w:eastAsia="zxx" w:bidi="zxx"/>
        </w:rPr>
        <w:t xml:space="preserve">Εύνοια: </w:t>
      </w:r>
      <w:r>
        <w:rPr>
          <w:rFonts w:ascii="Liberation Sans" w:hAnsi="Liberation Sans"/>
          <w:b w:val="false"/>
          <w:bCs w:val="false"/>
          <w:sz w:val="30"/>
          <w:szCs w:val="30"/>
          <w:lang w:val="zxx" w:eastAsia="zxx" w:bidi="zxx"/>
        </w:rPr>
        <w:t>«Εσάς εγώ με αγγελιαφόρους και χωριστά απ' όλους / έστειλα να σας καλέσουν, πρώτον γιατί στου Λαΐου / δείχνατε πάντα σεβασμό τη βασιλική εξουσία / και ύστερα, τον καιρό που ο Οιδίποδας κυβερνούσε την πόλη, / και όταν πέθανε, μαζί με τα παιδιά του ακόμη / μείνατε με σταθερή αφοσίωση». (στιχ. 164 – 169) Ο Κρέοντας έχει καλέσει τους Θηβαίους άρχοντες, τη Γερουσία θα μπορούσαμε να πούμε, οι οποίοι έχουν θεσμικό ρόλο στην πόλη, για να τους μιλήσει ιδιαιτέρως επειδή θέλει να έχει την υποστήριξή τους. Για να κερδίσει την εύνοιά τους:  α) τονίζει ιδιαίτερα πως τους κάλεσε έναν έναν ξεχωριστά με αγγελιαφόρους κι όχι όλους μαζί, άρα αυτό δείχνει το σεβασμό του προς τους ίδιους και την ιδιότητά τους β) προσπαθεί να τους κολακεύσει, τονίζοντας την αφοσίωση που έχουν δείξει σε όλες τις γενιές των βασιλιάδων της Θήβας, μια αφοσίωση και μια πίστη που έμεινε σταθερή κάτω από δύσκολες συνθήκες, άρα περιμένει και ο ίδιος ανάλογη στάση απ' αυτούς.</w:t>
      </w:r>
    </w:p>
    <w:p>
      <w:pPr>
        <w:pStyle w:val="Style16"/>
        <w:jc w:val="both"/>
        <w:rPr/>
      </w:pPr>
      <w:r>
        <w:rPr>
          <w:rFonts w:ascii="Liberation Sans" w:hAnsi="Liberation Sans"/>
          <w:b/>
          <w:bCs/>
          <w:sz w:val="30"/>
          <w:szCs w:val="30"/>
          <w:lang w:val="zxx" w:eastAsia="zxx" w:bidi="zxx"/>
        </w:rPr>
        <w:t xml:space="preserve">Ευμάθεια: </w:t>
      </w:r>
      <w:r>
        <w:rPr>
          <w:rFonts w:ascii="Liberation Sans" w:hAnsi="Liberation Sans"/>
          <w:b w:val="false"/>
          <w:bCs w:val="false"/>
          <w:sz w:val="30"/>
          <w:szCs w:val="30"/>
          <w:lang w:val="zxx" w:eastAsia="zxx" w:bidi="zxx"/>
        </w:rPr>
        <w:t>«Από τότε λοιπόν που εκείνοι εξαιτίας της κοινής τους μοίρας / μέσα σε μια μέρα σκοτώθηκαν αφού χτύπησαν και / χτυπήθηκαν από το ίδιο τους το βέβηλο χέρι, / εγώ κατέχω όλη την εξουσία και το θρόνο / λόγω συγγενικών δεσμών με τους χαμένους». (στιχ. 170 – 174) Με τη μακροσκελή αναφορά του στις διαδοχικές γενιές των βασιλιάδων της Θήβας, ο Κρέοντας καταλήγει τώρα και στη δική του βασιλεία, υπενθυμίζοντας στους γέροντες Θηβαίους ότι η εξουσία του νομιμοποιείται εξ’ αιτίας της συγγένειάς του με τους νεκρούς. Βέβαια, η βασιλεία για την οποία μιλάμε ήταν κληρονομική, επομένως νόμιμος διάδοχος του θρόνου είναι ο πιο στενός συγγενής του βασιλιά, στην προκειμένη περίπτωση η Αντιγόνη και η Ισμήνη. Δεδομένου, όμως, ότι μιλάμε για μια πατριαρχική εποχή, όπου οι γυναίκες δεν έχουν πρόσβαση στην εξουσία, ο πιο στενός συγγενής είναι ο αδελφός της μητέρας του Ετεοκλή, που ήταν ο τελευταίος βασιλιάς, δηλαδή ο Κρέοντας. Ας σημειωθεί, επίσης, ότι και η ίδια η Αντιγόνη σε πολλά σημεία του έργου, με ειρωνικές αναφορές και σχόλια, δείχνει να αμφισβητεί το δικαίωμα του Κρέοντα στην εξουσία, μια εξουσία που, κάτω από άλλες περιστάσεις, θα της ανήκε δικαιωματικά ως η πλησιέστερη εξ αίματος συγγενής του τελευταίου βασιλιά.</w:t>
      </w:r>
    </w:p>
    <w:p>
      <w:pPr>
        <w:pStyle w:val="Style16"/>
        <w:jc w:val="both"/>
        <w:rPr/>
      </w:pPr>
      <w:bookmarkStart w:id="0" w:name="__DdeLink__2_3793809003"/>
      <w:r>
        <w:rPr>
          <w:rFonts w:ascii="Liberation Sans" w:hAnsi="Liberation Sans"/>
          <w:b/>
          <w:bCs/>
          <w:sz w:val="30"/>
          <w:szCs w:val="30"/>
          <w:lang w:val="zxx" w:eastAsia="zxx" w:bidi="zxx"/>
        </w:rPr>
        <w:t xml:space="preserve">Β) ΚΥΡΙΩΣ ΘΕΜΑ: </w:t>
      </w:r>
      <w:r>
        <w:rPr>
          <w:rFonts w:ascii="Liberation Sans" w:hAnsi="Liberation Sans"/>
          <w:b w:val="false"/>
          <w:bCs w:val="false"/>
          <w:sz w:val="30"/>
          <w:szCs w:val="30"/>
          <w:lang w:val="zxx" w:eastAsia="zxx" w:bidi="zxx"/>
        </w:rPr>
        <w:t>(στιχ. 175 – 206)</w:t>
      </w:r>
      <w:bookmarkEnd w:id="0"/>
    </w:p>
    <w:p>
      <w:pPr>
        <w:pStyle w:val="Style16"/>
        <w:jc w:val="both"/>
        <w:rPr>
          <w:b/>
          <w:b/>
          <w:bCs/>
        </w:rPr>
      </w:pPr>
      <w:r>
        <w:rPr>
          <w:rFonts w:ascii="Liberation Sans" w:hAnsi="Liberation Sans"/>
          <w:b/>
          <w:bCs/>
          <w:sz w:val="30"/>
          <w:szCs w:val="30"/>
          <w:lang w:val="zxx" w:eastAsia="zxx" w:bidi="zxx"/>
        </w:rPr>
        <w:t xml:space="preserve">1) Οι προγραμματικές δηλώσεις του Κρέοντα: Η πολιτική του σκέψη και οι αρχές του για τη διακυβέρνηση </w:t>
      </w:r>
      <w:r>
        <w:rPr>
          <w:rFonts w:ascii="Liberation Sans" w:hAnsi="Liberation Sans"/>
          <w:b w:val="false"/>
          <w:bCs w:val="false"/>
          <w:sz w:val="30"/>
          <w:szCs w:val="30"/>
          <w:lang w:val="zxx" w:eastAsia="zxx" w:bidi="zxx"/>
        </w:rPr>
        <w:t>(στιχ. 175 – 191)</w:t>
      </w:r>
    </w:p>
    <w:p>
      <w:pPr>
        <w:pStyle w:val="Normal"/>
        <w:jc w:val="both"/>
        <w:rPr>
          <w:b/>
          <w:b/>
          <w:bCs/>
        </w:rPr>
      </w:pPr>
      <w:r>
        <w:rPr>
          <w:rStyle w:val="Style13"/>
          <w:rFonts w:ascii="Liberation Sans" w:hAnsi="Liberation Sans"/>
          <w:color w:val="000000"/>
          <w:sz w:val="30"/>
          <w:szCs w:val="30"/>
          <w:lang w:val="zxx" w:eastAsia="zxx" w:bidi="zxx"/>
        </w:rPr>
        <w:t>Πολιτικές απόψεις Κρέοντα:</w:t>
      </w:r>
    </w:p>
    <w:p>
      <w:pPr>
        <w:pStyle w:val="Style16"/>
        <w:numPr>
          <w:ilvl w:val="0"/>
          <w:numId w:val="2"/>
        </w:numPr>
        <w:tabs>
          <w:tab w:val="left" w:pos="0" w:leader="none"/>
        </w:tabs>
        <w:spacing w:before="0" w:after="0"/>
        <w:ind w:left="707" w:hanging="283"/>
        <w:jc w:val="both"/>
        <w:rPr/>
      </w:pPr>
      <w:r>
        <w:rPr>
          <w:rFonts w:ascii="Liberation Sans" w:hAnsi="Liberation Sans"/>
          <w:b/>
          <w:bCs/>
          <w:sz w:val="30"/>
          <w:szCs w:val="30"/>
        </w:rPr>
        <w:t>Η τριβή με έναν ρόλο εξουσίας αποκαλύπτει τον πραγματικό χαρακτήρα ενός ανθρώπου</w:t>
      </w:r>
      <w:r>
        <w:rPr>
          <w:rFonts w:ascii="Liberation Sans" w:hAnsi="Liberation Sans"/>
          <w:sz w:val="30"/>
          <w:szCs w:val="30"/>
        </w:rPr>
        <w:t xml:space="preserve">. («Αδύνατο να μάθεις ανθρώπου κανενός / φρόνημα, γνώμη και ψυχή, προτού / ν’ ακονιστεί στην εξουσία και στο νόμο».) </w:t>
      </w:r>
      <w:r>
        <w:rPr>
          <w:rFonts w:ascii="Liberation Sans" w:hAnsi="Liberation Sans"/>
          <w:sz w:val="30"/>
          <w:szCs w:val="30"/>
          <w:lang w:val="zxx" w:eastAsia="zxx" w:bidi="zxx"/>
        </w:rPr>
        <w:t xml:space="preserve">(στιχ. 175 – 177) Ο Κρέοντας λέει ότι δύσκολα μπορείς να καταλάβεις τον πραγματικό χαρακτήρα κάποιου αν αυτός δεν έχει δοκιμαστεί από την άσκηση εξουσίας. </w:t>
      </w:r>
      <w:r>
        <w:rPr>
          <w:rFonts w:ascii="Liberation Sans" w:hAnsi="Liberation Sans"/>
          <w:sz w:val="30"/>
          <w:szCs w:val="30"/>
        </w:rPr>
        <w:t xml:space="preserve">Οι στίχοι αυτοί βέβαια αποτελούν μια </w:t>
      </w:r>
      <w:r>
        <w:rPr>
          <w:rStyle w:val="Style13"/>
          <w:rFonts w:ascii="Liberation Sans" w:hAnsi="Liberation Sans"/>
          <w:b/>
          <w:bCs/>
          <w:color w:val="000000"/>
          <w:sz w:val="30"/>
          <w:szCs w:val="30"/>
          <w:u w:val="none"/>
        </w:rPr>
        <w:t>τραγική ειρωνεία,</w:t>
      </w:r>
      <w:r>
        <w:rPr>
          <w:rFonts w:ascii="Liberation Sans" w:hAnsi="Liberation Sans"/>
          <w:sz w:val="30"/>
          <w:szCs w:val="30"/>
          <w:u w:val="none"/>
        </w:rPr>
        <w:t xml:space="preserve"> </w:t>
      </w:r>
      <w:r>
        <w:rPr>
          <w:rFonts w:ascii="Liberation Sans" w:hAnsi="Liberation Sans"/>
          <w:sz w:val="30"/>
          <w:szCs w:val="30"/>
        </w:rPr>
        <w:t xml:space="preserve">αφού ούτε ο ίδιος έχει ακονιστεί στην εξουσία και γνωρίζουμε καλά ότι στη συνέχεια του έργου, η προσπάθειά του να διαφυλάξει το ρόλο του θα τον οδηγήσει σε φανατικές και ακραίες επιλογές. </w:t>
      </w:r>
    </w:p>
    <w:p>
      <w:pPr>
        <w:pStyle w:val="Style16"/>
        <w:numPr>
          <w:ilvl w:val="0"/>
          <w:numId w:val="0"/>
        </w:numPr>
        <w:spacing w:before="0" w:after="0"/>
        <w:ind w:left="707" w:hanging="0"/>
        <w:jc w:val="both"/>
        <w:rPr/>
      </w:pPr>
      <w:r>
        <w:rPr>
          <w:rFonts w:ascii="Liberation Sans" w:hAnsi="Liberation Sans"/>
          <w:b w:val="false"/>
          <w:bCs w:val="false"/>
          <w:sz w:val="30"/>
          <w:szCs w:val="30"/>
          <w:lang w:val="zxx" w:eastAsia="zxx" w:bidi="zxx"/>
        </w:rPr>
        <w:t xml:space="preserve">   </w:t>
      </w:r>
      <w:r>
        <w:rPr>
          <w:rFonts w:ascii="Liberation Sans" w:hAnsi="Liberation Sans"/>
          <w:b w:val="false"/>
          <w:bCs w:val="false"/>
          <w:sz w:val="30"/>
          <w:szCs w:val="30"/>
          <w:lang w:val="zxx" w:eastAsia="zxx" w:bidi="zxx"/>
        </w:rPr>
        <w:t xml:space="preserve">Επίσης, αναφέρονται τα τρία βασικά στοιχεία του ηγέτη: </w:t>
      </w:r>
      <w:r>
        <w:rPr>
          <w:rFonts w:ascii="Liberation Sans" w:hAnsi="Liberation Sans"/>
          <w:b/>
          <w:bCs/>
          <w:sz w:val="30"/>
          <w:szCs w:val="30"/>
          <w:lang w:val="zxx" w:eastAsia="zxx" w:bidi="zxx"/>
        </w:rPr>
        <w:t>η ψυχή</w:t>
      </w:r>
      <w:r>
        <w:rPr>
          <w:rFonts w:ascii="Liberation Sans" w:hAnsi="Liberation Sans"/>
          <w:b w:val="false"/>
          <w:bCs w:val="false"/>
          <w:sz w:val="30"/>
          <w:szCs w:val="30"/>
          <w:lang w:val="zxx" w:eastAsia="zxx" w:bidi="zxx"/>
        </w:rPr>
        <w:t xml:space="preserve"> αναφέρεται γενικά στην ηθική του υπόσταση, </w:t>
      </w:r>
      <w:r>
        <w:rPr>
          <w:rFonts w:ascii="Liberation Sans" w:hAnsi="Liberation Sans"/>
          <w:b/>
          <w:bCs/>
          <w:sz w:val="30"/>
          <w:szCs w:val="30"/>
          <w:lang w:val="zxx" w:eastAsia="zxx" w:bidi="zxx"/>
        </w:rPr>
        <w:t>το φρόνημα</w:t>
      </w:r>
      <w:r>
        <w:rPr>
          <w:rFonts w:ascii="Liberation Sans" w:hAnsi="Liberation Sans"/>
          <w:b w:val="false"/>
          <w:bCs w:val="false"/>
          <w:sz w:val="30"/>
          <w:szCs w:val="30"/>
          <w:lang w:val="zxx" w:eastAsia="zxx" w:bidi="zxx"/>
        </w:rPr>
        <w:t xml:space="preserve"> στην ικανότητά του να χειριστεί με γενναιότητα τα προβλήματα του κράτους και </w:t>
      </w:r>
      <w:r>
        <w:rPr>
          <w:rFonts w:ascii="Liberation Sans" w:hAnsi="Liberation Sans"/>
          <w:b/>
          <w:bCs/>
          <w:sz w:val="30"/>
          <w:szCs w:val="30"/>
          <w:lang w:val="zxx" w:eastAsia="zxx" w:bidi="zxx"/>
        </w:rPr>
        <w:t>η γνώμη</w:t>
      </w:r>
      <w:r>
        <w:rPr>
          <w:rFonts w:ascii="Liberation Sans" w:hAnsi="Liberation Sans"/>
          <w:b w:val="false"/>
          <w:bCs w:val="false"/>
          <w:sz w:val="30"/>
          <w:szCs w:val="30"/>
          <w:lang w:val="zxx" w:eastAsia="zxx" w:bidi="zxx"/>
        </w:rPr>
        <w:t xml:space="preserve"> στα διοικητικά του χαρίσματα και κυρίως στην πολιτική του κρίση. Στα τρία αυτά βασικά στοιχεία, που απαιτούνται για την άσκηση της εξουσίας, προστίθεται και η νομοθετική ικανότητα.</w:t>
      </w:r>
    </w:p>
    <w:p>
      <w:pPr>
        <w:pStyle w:val="Style16"/>
        <w:numPr>
          <w:ilvl w:val="0"/>
          <w:numId w:val="2"/>
        </w:numPr>
        <w:tabs>
          <w:tab w:val="left" w:pos="0" w:leader="none"/>
        </w:tabs>
        <w:spacing w:before="0" w:after="0"/>
        <w:ind w:left="707" w:hanging="283"/>
        <w:jc w:val="both"/>
        <w:rPr>
          <w:rFonts w:ascii="Liberation Sans" w:hAnsi="Liberation Sans"/>
          <w:b w:val="false"/>
          <w:b w:val="false"/>
          <w:bCs w:val="false"/>
          <w:sz w:val="30"/>
          <w:szCs w:val="30"/>
          <w:lang w:val="zxx" w:eastAsia="zxx" w:bidi="zxx"/>
        </w:rPr>
      </w:pPr>
      <w:r>
        <w:rPr>
          <w:rFonts w:ascii="Liberation Sans" w:hAnsi="Liberation Sans"/>
          <w:b/>
          <w:bCs/>
          <w:sz w:val="30"/>
          <w:szCs w:val="30"/>
        </w:rPr>
        <w:t>Ο σωστός ηγέτης θα πρέπει να είναι αποφασιστικός και να εμμένει σε αυτό που θεωρεί σωστό χωρίς να κάμπτεται και να υπαναχωρεί.</w:t>
      </w:r>
      <w:r>
        <w:rPr>
          <w:rFonts w:ascii="Liberation Sans" w:hAnsi="Liberation Sans"/>
          <w:b w:val="false"/>
          <w:bCs w:val="false"/>
          <w:sz w:val="30"/>
          <w:szCs w:val="30"/>
        </w:rPr>
        <w:t xml:space="preserve"> («Για μένα, όποιος καθοδηγεί μια πόλη / χωρίς να φτάνει στις καλύτερες δυνατές αποφάσεις / αλλά από φόβο κλείνει το στόμα του, / μου φαίνεται ο χειρότερος ηγέτης και τώρα και από πάντα») </w:t>
      </w:r>
      <w:r>
        <w:rPr>
          <w:rFonts w:ascii="Liberation Sans" w:hAnsi="Liberation Sans"/>
          <w:b w:val="false"/>
          <w:bCs w:val="false"/>
          <w:sz w:val="30"/>
          <w:szCs w:val="30"/>
          <w:lang w:val="zxx" w:eastAsia="zxx" w:bidi="zxx"/>
        </w:rPr>
        <w:t>(στιχ. 178 – 181). Ο σωστός ηγέτης θα πρέπει να έχει το θάρρος της γνώμης του.</w:t>
      </w:r>
    </w:p>
    <w:p>
      <w:pPr>
        <w:pStyle w:val="Style16"/>
        <w:numPr>
          <w:ilvl w:val="0"/>
          <w:numId w:val="2"/>
        </w:numPr>
        <w:tabs>
          <w:tab w:val="left" w:pos="0" w:leader="none"/>
        </w:tabs>
        <w:spacing w:before="0" w:after="0"/>
        <w:ind w:left="707" w:hanging="283"/>
        <w:jc w:val="both"/>
        <w:rPr/>
      </w:pPr>
      <w:r>
        <w:rPr>
          <w:rFonts w:ascii="Liberation Sans" w:hAnsi="Liberation Sans"/>
          <w:b/>
          <w:bCs/>
          <w:sz w:val="30"/>
          <w:szCs w:val="30"/>
        </w:rPr>
        <w:t>Δεν υπάρχει τίποτε ανώτερο από την πατρίδα.</w:t>
      </w:r>
      <w:r>
        <w:rPr>
          <w:rFonts w:ascii="Liberation Sans" w:hAnsi="Liberation Sans"/>
          <w:b w:val="false"/>
          <w:bCs w:val="false"/>
          <w:sz w:val="30"/>
          <w:szCs w:val="30"/>
        </w:rPr>
        <w:t xml:space="preserve"> («...γιατί το ξέρω πως / αυτή είναι που μας σώζει και όταν με αυτή / πλέουμε όρθιοι, θα κάνουμε φίλους» (</w:t>
      </w:r>
      <w:r>
        <w:rPr>
          <w:rFonts w:ascii="Liberation Sans" w:hAnsi="Liberation Sans"/>
          <w:b w:val="false"/>
          <w:bCs w:val="false"/>
          <w:sz w:val="30"/>
          <w:szCs w:val="30"/>
          <w:lang w:val="zxx" w:eastAsia="zxx" w:bidi="zxx"/>
        </w:rPr>
        <w:t>στιχ. 188 - 190)</w:t>
      </w:r>
    </w:p>
    <w:p>
      <w:pPr>
        <w:pStyle w:val="Style16"/>
        <w:numPr>
          <w:ilvl w:val="0"/>
          <w:numId w:val="2"/>
        </w:numPr>
        <w:tabs>
          <w:tab w:val="left" w:pos="0" w:leader="none"/>
        </w:tabs>
        <w:spacing w:before="0" w:after="0"/>
        <w:ind w:left="707" w:hanging="283"/>
        <w:jc w:val="both"/>
        <w:rPr/>
      </w:pPr>
      <w:r>
        <w:rPr>
          <w:rFonts w:ascii="Liberation Sans" w:hAnsi="Liberation Sans"/>
          <w:b/>
          <w:bCs/>
          <w:sz w:val="30"/>
          <w:szCs w:val="30"/>
        </w:rPr>
        <w:t>Ποτέ δεν θα θεωρούσε φίλο έναν εχθρό της πατρίδας.</w:t>
      </w:r>
      <w:r>
        <w:rPr>
          <w:rFonts w:ascii="Liberation Sans" w:hAnsi="Liberation Sans"/>
          <w:b w:val="false"/>
          <w:bCs w:val="false"/>
          <w:sz w:val="30"/>
          <w:szCs w:val="30"/>
          <w:lang w:val="zxx" w:eastAsia="zxx" w:bidi="zxx"/>
        </w:rPr>
        <w:t xml:space="preserve"> («Εγώ, μάρτυρας ο θεός ο παντεπόπτης, / ούτε θα σιωπούσα βλέποντας τη συμφορά / την πόλη να πλησιάζει αντί για τη σωτηρία, / ούτε φίλο μου της χώρας τον εχθρό, / θα ’κανα...» (στιχ. 184 – 188).</w:t>
      </w:r>
    </w:p>
    <w:p>
      <w:pPr>
        <w:pStyle w:val="Style16"/>
        <w:numPr>
          <w:ilvl w:val="0"/>
          <w:numId w:val="2"/>
        </w:numPr>
        <w:tabs>
          <w:tab w:val="left" w:pos="0" w:leader="none"/>
        </w:tabs>
        <w:ind w:left="707" w:hanging="283"/>
        <w:jc w:val="both"/>
        <w:rPr/>
      </w:pPr>
      <w:r>
        <w:rPr>
          <w:rFonts w:ascii="Liberation Sans" w:hAnsi="Liberation Sans"/>
          <w:b/>
          <w:bCs/>
          <w:sz w:val="30"/>
          <w:szCs w:val="30"/>
        </w:rPr>
        <w:t xml:space="preserve">Είναι τιποτένιος όποιος αγαπά φίλο ή συγγενή του πάνω από την πατρίδα του. </w:t>
      </w:r>
      <w:r>
        <w:rPr>
          <w:rFonts w:ascii="Liberation Sans" w:hAnsi="Liberation Sans"/>
          <w:b w:val="false"/>
          <w:bCs w:val="false"/>
          <w:sz w:val="30"/>
          <w:szCs w:val="30"/>
        </w:rPr>
        <w:t xml:space="preserve">(«Κι όποιος περισσότερο από την πατρίδα του / προτιμά τον φίλο, τον έχω για μηδενικό» </w:t>
      </w:r>
      <w:r>
        <w:rPr>
          <w:rFonts w:ascii="Liberation Sans" w:hAnsi="Liberation Sans"/>
          <w:b w:val="false"/>
          <w:bCs w:val="false"/>
          <w:sz w:val="30"/>
          <w:szCs w:val="30"/>
          <w:lang w:val="zxx" w:eastAsia="zxx" w:bidi="zxx"/>
        </w:rPr>
        <w:t>(στιχ. 182 – 183). Η αγάπη προς την πατρίδα βρίσκεται πάνω από φίλους και συγγενείς. Εδώ εννοείται βέβαια ο Πολυνείκης. Η αντίληψη ότι η πόλη προηγείται του πολίτη ήταν ιδιαίτερα διαδεδομένη στην αρχαία Ελλάδα. Σύμφωνα με αυτή την κοσμοθεωρία το ατομικό συμφέρον απορρέει από το κοινωνικό και συνεπώς πρέπει να υποτάσσεται σε αυτό. (πρβλ, Επιτάφιο Περικλή).</w:t>
      </w:r>
    </w:p>
    <w:p>
      <w:pPr>
        <w:pStyle w:val="Style16"/>
        <w:numPr>
          <w:ilvl w:val="0"/>
          <w:numId w:val="0"/>
        </w:numPr>
        <w:ind w:left="707" w:hanging="0"/>
        <w:jc w:val="both"/>
        <w:rPr/>
      </w:pPr>
      <w:r>
        <w:rPr>
          <w:rFonts w:ascii="Liberation Sans" w:hAnsi="Liberation Sans"/>
          <w:b/>
          <w:bCs/>
          <w:sz w:val="30"/>
          <w:szCs w:val="30"/>
          <w:lang w:val="zxx" w:eastAsia="zxx" w:bidi="zxx"/>
        </w:rPr>
        <w:t xml:space="preserve">Συμπερασματικά: </w:t>
      </w:r>
      <w:r>
        <w:rPr>
          <w:rFonts w:ascii="Liberation Sans" w:hAnsi="Liberation Sans"/>
          <w:b w:val="false"/>
          <w:bCs w:val="false"/>
          <w:sz w:val="30"/>
          <w:szCs w:val="30"/>
          <w:lang w:val="zxx" w:eastAsia="zxx" w:bidi="zxx"/>
        </w:rPr>
        <w:t>(«Με τέτοιους νόμους εγώ θα διαφυλάξω αυτή την πόλη») (στιχ. 191). Μέσα από την παρουσίαση των απόψεών του σχετικά με την πόλη και τη διοίκησή της διαφαίνεται σταδιακά ο χαρακτήρας του Κρέοντα. Έτσι η απόφασή του για τη μη ταφή του Πολυνείκη θα φανεί στη συνέχεια ως δικαιολογημένη συνέπεια της πολιτικής του φιλοσοφίας.</w:t>
      </w:r>
    </w:p>
    <w:p>
      <w:pPr>
        <w:pStyle w:val="Style16"/>
        <w:jc w:val="both"/>
        <w:rPr>
          <w:b/>
          <w:b/>
          <w:bCs/>
        </w:rPr>
      </w:pPr>
      <w:r>
        <w:rPr>
          <w:rFonts w:ascii="Liberation Sans" w:hAnsi="Liberation Sans"/>
          <w:b/>
          <w:bCs/>
          <w:sz w:val="30"/>
          <w:szCs w:val="30"/>
          <w:lang w:val="zxx" w:eastAsia="zxx" w:bidi="zxx"/>
        </w:rPr>
        <w:t>2) Το διάταγμα για τον Ετεοκλή και τον Πολυνείκη</w:t>
      </w:r>
      <w:r>
        <w:rPr>
          <w:rFonts w:ascii="Liberation Sans" w:hAnsi="Liberation Sans"/>
          <w:b w:val="false"/>
          <w:bCs w:val="false"/>
          <w:sz w:val="30"/>
          <w:szCs w:val="30"/>
          <w:lang w:val="zxx" w:eastAsia="zxx" w:bidi="zxx"/>
        </w:rPr>
        <w:t xml:space="preserve"> (στιχ. 192 – 206). Το διάταγμα το έχουμε ήδη πληροφορηθεί από την Αντιγόνη στον Πρόλογο. Ωστόσο, υπάρχει μια σημαντική διαφοροποίηση ως προς το ύφος  των δύο λόγων, της Αντιγόνης και του Κρέοντα. Η Αντιγόνη, αναφερόμενη στον Πολυνείκη, εστιάζει περισσότερο στη θλιβερή και άξια οίκτου εικόνα του νεκρού, άταφου σώματος, πεταμένου έξω από τα τείχη της Θήβας για να κατασπαραχτεί από τα όρνια. Ο σκοπός της είναι να συγκινήσει (επίκληση στο συναίσθημα) την Ισμήνη και να την πείσει να συνεργαστεί μαζί της στην ταφή του νεκρού. Από την άλλη ο Κρέοντας, αναφερόμενος στον Πολυνείκη, εστιάζει στους λόγους για τους οποίους θεωρεί δίκαιη την τιμωρία της μη ταφής του νεκρού (επίκληση στη λογική), προκειμένου να πείσει τους άνδρες του Χορού να εγκρίνουν και να επικυρώσουν την απόφασή του.</w:t>
      </w:r>
    </w:p>
    <w:p>
      <w:pPr>
        <w:pStyle w:val="Style16"/>
        <w:jc w:val="both"/>
        <w:rPr>
          <w:b/>
          <w:b/>
          <w:bCs/>
        </w:rPr>
      </w:pPr>
      <w:r>
        <w:rPr>
          <w:rFonts w:ascii="Liberation Sans" w:hAnsi="Liberation Sans"/>
          <w:b w:val="false"/>
          <w:bCs w:val="false"/>
          <w:sz w:val="30"/>
          <w:szCs w:val="30"/>
          <w:lang w:val="zxx" w:eastAsia="zxx" w:bidi="zxx"/>
        </w:rPr>
        <w:t>Πιο συγκεκριμένα, σύμφωνα με τον Κρέοντα:</w:t>
      </w:r>
    </w:p>
    <w:p>
      <w:pPr>
        <w:pStyle w:val="Style16"/>
        <w:jc w:val="both"/>
        <w:rPr>
          <w:b/>
          <w:b/>
          <w:bCs/>
          <w:color w:val="000000"/>
        </w:rPr>
      </w:pPr>
      <w:r>
        <w:rPr>
          <w:rFonts w:ascii="Liberation Sans" w:hAnsi="Liberation Sans"/>
          <w:b/>
          <w:bCs/>
          <w:color w:val="000000"/>
          <w:sz w:val="30"/>
          <w:szCs w:val="30"/>
          <w:lang w:val="zxx" w:eastAsia="zxx" w:bidi="zxx"/>
        </w:rPr>
        <w:t xml:space="preserve">Ο Ετεοκλής (στιχ. 194 – 197): </w:t>
      </w:r>
    </w:p>
    <w:p>
      <w:pPr>
        <w:pStyle w:val="Style16"/>
        <w:numPr>
          <w:ilvl w:val="0"/>
          <w:numId w:val="3"/>
        </w:numPr>
        <w:jc w:val="both"/>
        <w:rPr/>
      </w:pPr>
      <w:r>
        <w:rPr>
          <w:rFonts w:ascii="Liberation Sans" w:hAnsi="Liberation Sans"/>
          <w:b w:val="false"/>
          <w:bCs w:val="false"/>
          <w:color w:val="000000"/>
          <w:sz w:val="30"/>
          <w:szCs w:val="30"/>
          <w:lang w:val="zxx" w:eastAsia="zxx" w:bidi="zxx"/>
        </w:rPr>
        <w:t>Σκοτώθηκε πολεμώντας, ενώ υπερασπιζόταν την πατρίδα του από τους εχθρούς.</w:t>
      </w:r>
    </w:p>
    <w:p>
      <w:pPr>
        <w:pStyle w:val="Style16"/>
        <w:numPr>
          <w:ilvl w:val="0"/>
          <w:numId w:val="3"/>
        </w:numPr>
        <w:jc w:val="both"/>
        <w:rPr/>
      </w:pPr>
      <w:r>
        <w:rPr>
          <w:rFonts w:ascii="Liberation Sans" w:hAnsi="Liberation Sans"/>
          <w:b w:val="false"/>
          <w:bCs w:val="false"/>
          <w:color w:val="000000"/>
          <w:sz w:val="30"/>
          <w:szCs w:val="30"/>
          <w:lang w:val="zxx" w:eastAsia="zxx" w:bidi="zxx"/>
        </w:rPr>
        <w:t>Έδειξε εξαιρετική ανδρεία στη μάχη ως ήρωας.</w:t>
      </w:r>
    </w:p>
    <w:p>
      <w:pPr>
        <w:pStyle w:val="Style16"/>
        <w:numPr>
          <w:ilvl w:val="0"/>
          <w:numId w:val="0"/>
        </w:numPr>
        <w:ind w:left="720" w:hanging="0"/>
        <w:jc w:val="both"/>
        <w:rPr/>
      </w:pPr>
      <w:r>
        <w:rPr>
          <w:rFonts w:ascii="Liberation Sans" w:hAnsi="Liberation Sans"/>
          <w:b w:val="false"/>
          <w:bCs w:val="false"/>
          <w:color w:val="000000"/>
          <w:sz w:val="30"/>
          <w:szCs w:val="30"/>
          <w:lang w:val="zxx" w:eastAsia="zxx" w:bidi="zxx"/>
        </w:rPr>
        <w:t xml:space="preserve">Άρα </w:t>
      </w:r>
    </w:p>
    <w:p>
      <w:pPr>
        <w:pStyle w:val="Style16"/>
        <w:numPr>
          <w:ilvl w:val="0"/>
          <w:numId w:val="0"/>
        </w:numPr>
        <w:ind w:left="720" w:hanging="0"/>
        <w:jc w:val="both"/>
        <w:rPr/>
      </w:pPr>
      <w:r>
        <w:rPr>
          <w:rFonts w:ascii="Liberation Sans" w:hAnsi="Liberation Sans"/>
          <w:b w:val="false"/>
          <w:bCs w:val="false"/>
          <w:color w:val="000000"/>
          <w:sz w:val="30"/>
          <w:szCs w:val="30"/>
          <w:lang w:val="zxx" w:eastAsia="zxx" w:bidi="zxx"/>
        </w:rPr>
        <w:t>Θα ταφεί με όλες τις νεκρικές τιμές που ταιριάζουν στους ήρωες.</w:t>
      </w:r>
    </w:p>
    <w:p>
      <w:pPr>
        <w:pStyle w:val="Style16"/>
        <w:jc w:val="both"/>
        <w:rPr>
          <w:b/>
          <w:b/>
          <w:bCs/>
        </w:rPr>
      </w:pPr>
      <w:r>
        <w:rPr>
          <w:rFonts w:ascii="Liberation Sans" w:hAnsi="Liberation Sans"/>
          <w:b/>
          <w:bCs/>
          <w:color w:val="000000"/>
          <w:sz w:val="30"/>
          <w:szCs w:val="30"/>
          <w:lang w:val="zxx" w:eastAsia="zxx" w:bidi="zxx"/>
        </w:rPr>
        <w:t xml:space="preserve">Ο Πολυνείκης αντίθετα (στιχ. 198 – 206): </w:t>
      </w:r>
    </w:p>
    <w:p>
      <w:pPr>
        <w:pStyle w:val="Style16"/>
        <w:numPr>
          <w:ilvl w:val="0"/>
          <w:numId w:val="4"/>
        </w:numPr>
        <w:jc w:val="both"/>
        <w:rPr>
          <w:b w:val="false"/>
          <w:b w:val="false"/>
          <w:bCs w:val="false"/>
        </w:rPr>
      </w:pPr>
      <w:r>
        <w:rPr>
          <w:rFonts w:ascii="Liberation Sans" w:hAnsi="Liberation Sans"/>
          <w:b w:val="false"/>
          <w:bCs w:val="false"/>
          <w:color w:val="000000"/>
          <w:sz w:val="30"/>
          <w:szCs w:val="30"/>
          <w:lang w:val="zxx" w:eastAsia="zxx" w:bidi="zxx"/>
        </w:rPr>
        <w:t>Θέλησε την πατρική του γη και τα ιερά των πατρώων θεών να πυρπολήσει πέρα ως πέρα.</w:t>
      </w:r>
    </w:p>
    <w:p>
      <w:pPr>
        <w:pStyle w:val="Style16"/>
        <w:numPr>
          <w:ilvl w:val="0"/>
          <w:numId w:val="4"/>
        </w:numPr>
        <w:jc w:val="both"/>
        <w:rPr>
          <w:b w:val="false"/>
          <w:b w:val="false"/>
          <w:bCs w:val="false"/>
        </w:rPr>
      </w:pPr>
      <w:r>
        <w:rPr>
          <w:rFonts w:ascii="Liberation Sans" w:hAnsi="Liberation Sans"/>
          <w:b w:val="false"/>
          <w:bCs w:val="false"/>
          <w:color w:val="000000"/>
          <w:sz w:val="30"/>
          <w:szCs w:val="30"/>
          <w:lang w:val="zxx" w:eastAsia="zxx" w:bidi="zxx"/>
        </w:rPr>
        <w:t xml:space="preserve">Θέλησε να σκοτώσει τους ίδιους του τους συγγενείς. </w:t>
      </w:r>
    </w:p>
    <w:p>
      <w:pPr>
        <w:pStyle w:val="Style16"/>
        <w:numPr>
          <w:ilvl w:val="0"/>
          <w:numId w:val="4"/>
        </w:numPr>
        <w:jc w:val="both"/>
        <w:rPr>
          <w:b w:val="false"/>
          <w:b w:val="false"/>
          <w:bCs w:val="false"/>
        </w:rPr>
      </w:pPr>
      <w:r>
        <w:rPr>
          <w:rFonts w:ascii="Liberation Sans" w:hAnsi="Liberation Sans"/>
          <w:b w:val="false"/>
          <w:bCs w:val="false"/>
          <w:color w:val="000000"/>
          <w:sz w:val="30"/>
          <w:szCs w:val="30"/>
          <w:lang w:val="zxx" w:eastAsia="zxx" w:bidi="zxx"/>
        </w:rPr>
        <w:t>Θέλησε να υποδουλώσει τους συμπατριώτες του.</w:t>
      </w:r>
    </w:p>
    <w:p>
      <w:pPr>
        <w:pStyle w:val="Style16"/>
        <w:numPr>
          <w:ilvl w:val="0"/>
          <w:numId w:val="0"/>
        </w:numPr>
        <w:ind w:left="720" w:hanging="0"/>
        <w:jc w:val="both"/>
        <w:rPr>
          <w:b w:val="false"/>
          <w:b w:val="false"/>
          <w:bCs w:val="false"/>
        </w:rPr>
      </w:pPr>
      <w:r>
        <w:rPr>
          <w:rFonts w:ascii="Liberation Sans" w:hAnsi="Liberation Sans"/>
          <w:b w:val="false"/>
          <w:bCs w:val="false"/>
          <w:color w:val="000000"/>
          <w:sz w:val="30"/>
          <w:szCs w:val="30"/>
          <w:lang w:val="zxx" w:eastAsia="zxx" w:bidi="zxx"/>
        </w:rPr>
        <w:t>Στράφηκε εναντίον της πατρίδας του, της θρησκείας της πόλης του, της οικογένειάς του και των συμπολιτών του</w:t>
      </w:r>
    </w:p>
    <w:p>
      <w:pPr>
        <w:pStyle w:val="Style16"/>
        <w:numPr>
          <w:ilvl w:val="0"/>
          <w:numId w:val="0"/>
        </w:numPr>
        <w:ind w:left="720" w:hanging="0"/>
        <w:jc w:val="both"/>
        <w:rPr>
          <w:b w:val="false"/>
          <w:b w:val="false"/>
          <w:bCs w:val="false"/>
        </w:rPr>
      </w:pPr>
      <w:r>
        <w:rPr>
          <w:rFonts w:ascii="Liberation Sans" w:hAnsi="Liberation Sans"/>
          <w:b w:val="false"/>
          <w:bCs w:val="false"/>
          <w:color w:val="000000"/>
          <w:sz w:val="30"/>
          <w:szCs w:val="30"/>
          <w:lang w:val="zxx" w:eastAsia="zxx" w:bidi="zxx"/>
        </w:rPr>
        <w:t xml:space="preserve">Άρα </w:t>
      </w:r>
    </w:p>
    <w:p>
      <w:pPr>
        <w:pStyle w:val="Style16"/>
        <w:numPr>
          <w:ilvl w:val="0"/>
          <w:numId w:val="0"/>
        </w:numPr>
        <w:ind w:left="720" w:hanging="0"/>
        <w:jc w:val="both"/>
        <w:rPr>
          <w:b w:val="false"/>
          <w:b w:val="false"/>
          <w:bCs w:val="false"/>
        </w:rPr>
      </w:pPr>
      <w:r>
        <w:rPr>
          <w:rFonts w:ascii="Liberation Sans" w:hAnsi="Liberation Sans"/>
          <w:b w:val="false"/>
          <w:bCs w:val="false"/>
          <w:color w:val="000000"/>
          <w:sz w:val="30"/>
          <w:szCs w:val="30"/>
          <w:lang w:val="zxx" w:eastAsia="zxx" w:bidi="zxx"/>
        </w:rPr>
        <w:t>Θα τιμωρηθεί μετά θάνατον ως προδότης κι εχθρός της πόλης: άταφος, χωρίς κτερίσματα, άκλαυτος, τροφή για τα όρνια και τα σκυλιά.</w:t>
      </w:r>
    </w:p>
    <w:p>
      <w:pPr>
        <w:pStyle w:val="Style16"/>
        <w:jc w:val="both"/>
        <w:rPr/>
      </w:pPr>
      <w:r>
        <w:rPr>
          <w:rFonts w:ascii="Liberation Sans" w:hAnsi="Liberation Sans"/>
          <w:b/>
          <w:bCs/>
          <w:color w:val="000000"/>
          <w:sz w:val="30"/>
          <w:szCs w:val="30"/>
          <w:lang w:val="zxx" w:eastAsia="zxx" w:bidi="zxx"/>
        </w:rPr>
        <w:t xml:space="preserve">Γ) ΕΠΙΛΟΓΟΣ: </w:t>
      </w:r>
      <w:r>
        <w:rPr>
          <w:rFonts w:ascii="Liberation Sans" w:hAnsi="Liberation Sans"/>
          <w:b w:val="false"/>
          <w:bCs w:val="false"/>
          <w:color w:val="000000"/>
          <w:sz w:val="30"/>
          <w:szCs w:val="30"/>
          <w:lang w:val="zxx" w:eastAsia="zxx" w:bidi="zxx"/>
        </w:rPr>
        <w:t>(στιχ. 207 – 210) Ο Κρέοντας ολοκληρώνει το λόγο του, τονίζοντας την αποφασιστικότητά του να μείνει σταθερός στις αρχές που μόλις διακήρυξε.</w:t>
      </w:r>
    </w:p>
    <w:p>
      <w:pPr>
        <w:pStyle w:val="Style16"/>
        <w:jc w:val="both"/>
        <w:rPr>
          <w:b/>
          <w:b/>
          <w:bCs/>
        </w:rPr>
      </w:pPr>
      <w:r>
        <w:rPr>
          <w:rFonts w:ascii="Liberation Sans" w:hAnsi="Liberation Sans"/>
          <w:b/>
          <w:bCs/>
          <w:color w:val="000000"/>
          <w:sz w:val="30"/>
          <w:szCs w:val="30"/>
          <w:lang w:val="zxx" w:eastAsia="zxx" w:bidi="zxx"/>
        </w:rPr>
        <w:t>2) Στιχ. 211 – 222: Η επικύρωση της ανάρρησης στο θρόνο του Κρέοντα και η έγκριση του διατάγματος από τον Χορό.</w:t>
      </w:r>
    </w:p>
    <w:p>
      <w:pPr>
        <w:pStyle w:val="Style16"/>
        <w:jc w:val="both"/>
        <w:rPr/>
      </w:pPr>
      <w:r>
        <w:rPr>
          <w:rStyle w:val="Style13"/>
          <w:rFonts w:ascii="Liberation Sans" w:hAnsi="Liberation Sans"/>
          <w:color w:val="000000"/>
          <w:sz w:val="30"/>
          <w:szCs w:val="30"/>
          <w:lang w:val="zxx" w:eastAsia="zxx" w:bidi="zxx"/>
        </w:rPr>
        <w:t>Στ</w:t>
      </w:r>
      <w:r>
        <w:rPr>
          <w:rStyle w:val="Style13"/>
          <w:rFonts w:ascii="Liberation Sans" w:hAnsi="Liberation Sans"/>
          <w:color w:val="000000"/>
          <w:sz w:val="30"/>
          <w:szCs w:val="30"/>
          <w:lang w:val="zxx" w:eastAsia="zxx" w:bidi="zxx"/>
        </w:rPr>
        <w:t>ιχ.</w:t>
      </w:r>
      <w:r>
        <w:rPr>
          <w:rStyle w:val="Style13"/>
          <w:rFonts w:ascii="Liberation Sans" w:hAnsi="Liberation Sans"/>
          <w:color w:val="000000"/>
          <w:sz w:val="30"/>
          <w:szCs w:val="30"/>
          <w:lang w:val="zxx" w:eastAsia="zxx" w:bidi="zxx"/>
        </w:rPr>
        <w:t xml:space="preserve"> 211-214:</w:t>
      </w:r>
      <w:r>
        <w:rPr>
          <w:rFonts w:ascii="Liberation Sans" w:hAnsi="Liberation Sans"/>
          <w:b w:val="false"/>
          <w:bCs w:val="false"/>
          <w:color w:val="000000"/>
          <w:sz w:val="30"/>
          <w:szCs w:val="30"/>
          <w:lang w:val="zxx" w:eastAsia="zxx" w:bidi="zxx"/>
        </w:rPr>
        <w:t xml:space="preserve"> </w:t>
      </w:r>
      <w:r>
        <w:rPr>
          <w:rFonts w:ascii="Liberation Sans" w:hAnsi="Liberation Sans"/>
          <w:b w:val="false"/>
          <w:bCs w:val="false"/>
          <w:color w:val="000000"/>
          <w:sz w:val="30"/>
          <w:szCs w:val="30"/>
          <w:lang w:val="zxx" w:eastAsia="zxx" w:bidi="zxx"/>
        </w:rPr>
        <w:t>(</w:t>
      </w:r>
      <w:r>
        <w:rPr>
          <w:rFonts w:eastAsia="Noto Sans CJK SC" w:cs="Lohit Devanagari" w:ascii="Liberation Sans" w:hAnsi="Liberation Sans"/>
          <w:b w:val="false"/>
          <w:bCs w:val="false"/>
          <w:color w:val="000000"/>
          <w:sz w:val="30"/>
          <w:szCs w:val="30"/>
          <w:lang w:val="zxx" w:eastAsia="zxx" w:bidi="zxx"/>
        </w:rPr>
        <w:t xml:space="preserve">«Ό,τι σ’ αρέσει, παιδί του Μενοικέα, να κάνεις, / γι’ αυτόν που δυστροπεί, γι’ αυτόν που πειθαρχεί στην πόλη. / Είναι δικαίωμά σου να κάνεις χρήση νόμου, όπου θες, / για πεθαμένους· ακόμη και για μας τους ζωντανούς»). </w:t>
      </w:r>
      <w:r>
        <w:rPr>
          <w:rFonts w:ascii="Liberation Sans" w:hAnsi="Liberation Sans"/>
          <w:b w:val="false"/>
          <w:bCs w:val="false"/>
          <w:color w:val="000000"/>
          <w:sz w:val="30"/>
          <w:szCs w:val="30"/>
          <w:lang w:val="zxx" w:eastAsia="zxx" w:bidi="zxx"/>
        </w:rPr>
        <w:t>Ο Χορός δίνει απόλυτο χαρακτήρα στην εξουσία του μονάρχη. Αυτό μας κάνει να σκεφτόμαστε ότι ο Χορός δεν πιστεύει όσα λέει, γιατί κανένας συνετός άνθρωπος δε θα αναγνώριζε την εξουσία ενός επίγειου μονάρχη πέραν αυτού του κόσμου, δηλαδή στους νεκρούς. Διαφαίνεται στα λόγια, λοιπόν, του Χορού μια ειρωνεία. Φαίνεται ότι ο Χορός έχει τις επιφυλάξεις του για την ορθότητα της διαταγής του Κρέοντα, καθώς υποδηλώνει ότι άλλοι ενδέχεται να έχουν διαφορετική άποψη για το θέμα αυτό. Τα λόγια του Χορού αποτελούν μια διπλωματική απάντηση, η οποία ενέχει έμμεση αποδοκιμασία. Η υποταγή του Χορού στον Κρέοντα προβάλλει έμμεσα το φόβο που νιώθει ο πρώτος απέναντι στο δεύτερο και τον αυταρχικό κι εξουσιαστικό χαρακτήρα του δεύτερου.</w:t>
      </w:r>
    </w:p>
    <w:p>
      <w:pPr>
        <w:pStyle w:val="Style16"/>
        <w:jc w:val="both"/>
        <w:rPr/>
      </w:pPr>
      <w:r>
        <w:rPr>
          <w:rStyle w:val="Style13"/>
          <w:rFonts w:ascii="Liberation Sans" w:hAnsi="Liberation Sans"/>
          <w:sz w:val="30"/>
          <w:szCs w:val="30"/>
          <w:lang w:val="zxx" w:eastAsia="zxx" w:bidi="zxx"/>
        </w:rPr>
        <w:t>Στ</w:t>
      </w:r>
      <w:r>
        <w:rPr>
          <w:rStyle w:val="Style13"/>
          <w:rFonts w:ascii="Liberation Sans" w:hAnsi="Liberation Sans"/>
          <w:sz w:val="30"/>
          <w:szCs w:val="30"/>
          <w:lang w:val="zxx" w:eastAsia="zxx" w:bidi="zxx"/>
        </w:rPr>
        <w:t>ιχ</w:t>
      </w:r>
      <w:r>
        <w:rPr>
          <w:rStyle w:val="Style13"/>
          <w:rFonts w:ascii="Liberation Sans" w:hAnsi="Liberation Sans"/>
          <w:sz w:val="30"/>
          <w:szCs w:val="30"/>
          <w:lang w:val="zxx" w:eastAsia="zxx" w:bidi="zxx"/>
        </w:rPr>
        <w:t>. 216:</w:t>
      </w:r>
      <w:r>
        <w:rPr>
          <w:rFonts w:ascii="Liberation Sans" w:hAnsi="Liberation Sans"/>
          <w:sz w:val="30"/>
          <w:szCs w:val="30"/>
          <w:lang w:val="zxx" w:eastAsia="zxx" w:bidi="zxx"/>
        </w:rPr>
        <w:t xml:space="preserve"> </w:t>
      </w:r>
      <w:r>
        <w:rPr>
          <w:rFonts w:ascii="Liberation Sans" w:hAnsi="Liberation Sans"/>
          <w:sz w:val="30"/>
          <w:szCs w:val="30"/>
          <w:lang w:val="zxx" w:eastAsia="zxx" w:bidi="zxx"/>
        </w:rPr>
        <w:t>(</w:t>
      </w:r>
      <w:r>
        <w:rPr>
          <w:rFonts w:eastAsia="Noto Sans CJK SC" w:cs="Lohit Devanagari" w:ascii="Liberation Sans" w:hAnsi="Liberation Sans"/>
          <w:sz w:val="30"/>
          <w:szCs w:val="30"/>
          <w:lang w:val="zxx" w:eastAsia="zxx" w:bidi="zxx"/>
        </w:rPr>
        <w:t xml:space="preserve">«Βάλε να φορτωθεί το βάρος νεότερος κανείς»). </w:t>
      </w:r>
      <w:r>
        <w:rPr>
          <w:rFonts w:ascii="Liberation Sans" w:hAnsi="Liberation Sans"/>
          <w:sz w:val="30"/>
          <w:szCs w:val="30"/>
        </w:rPr>
        <w:t xml:space="preserve">Ο ποιητής σκόπιμα παρουσιάζει το Χορό να παρανοεί την προτροπή του Κρέοντα και να νομίζει ότι του αναθέτει τη φύλαξη του νεκρού. Αυτή η παρανόηση του Χορού και η διευκρίνιση του Κρέοντα αποτελούν στοιχεία δραματουργικής τεχνικής που </w:t>
      </w:r>
      <w:r>
        <w:rPr>
          <w:rFonts w:ascii="Liberation Sans" w:hAnsi="Liberation Sans"/>
          <w:sz w:val="30"/>
          <w:szCs w:val="30"/>
          <w:lang w:val="zxx" w:eastAsia="zxx" w:bidi="zxx"/>
        </w:rPr>
        <w:t>προοικονομούν</w:t>
      </w:r>
      <w:r>
        <w:rPr>
          <w:rFonts w:ascii="Liberation Sans" w:hAnsi="Liberation Sans"/>
          <w:sz w:val="30"/>
          <w:szCs w:val="30"/>
        </w:rPr>
        <w:t xml:space="preserve"> και δικαιολογούν την είσοδο του φύλακα και ταυτόχρονα δίνουν την αφορμή για να παρουσιάσει ο Κρέων τις υποψίες του για τους δράστες της ταφής και τα ιδιοτελή τους κίνητρα αυξάνοντας έτσι το ενδιαφέρον των θεατών. Από την άλλη η υπεκφυγή του Χορού υποδηλώνει ότι δεν είναι απόλυτα σύμφωνος με τις σχετικές διαταγές του Κρέοντα.</w:t>
      </w:r>
    </w:p>
    <w:p>
      <w:pPr>
        <w:pStyle w:val="Style16"/>
        <w:jc w:val="both"/>
        <w:rPr/>
      </w:pPr>
      <w:r>
        <w:rPr>
          <w:rStyle w:val="Style13"/>
          <w:rFonts w:ascii="Liberation Sans" w:hAnsi="Liberation Sans"/>
          <w:sz w:val="30"/>
          <w:szCs w:val="30"/>
          <w:lang w:val="zxx" w:eastAsia="zxx" w:bidi="zxx"/>
        </w:rPr>
        <w:t>Στ</w:t>
      </w:r>
      <w:r>
        <w:rPr>
          <w:rStyle w:val="Style13"/>
          <w:rFonts w:ascii="Liberation Sans" w:hAnsi="Liberation Sans"/>
          <w:sz w:val="30"/>
          <w:szCs w:val="30"/>
          <w:lang w:val="zxx" w:eastAsia="zxx" w:bidi="zxx"/>
        </w:rPr>
        <w:t>ιχ</w:t>
      </w:r>
      <w:r>
        <w:rPr>
          <w:rStyle w:val="Style13"/>
          <w:rFonts w:ascii="Liberation Sans" w:hAnsi="Liberation Sans"/>
          <w:sz w:val="30"/>
          <w:szCs w:val="30"/>
          <w:lang w:val="zxx" w:eastAsia="zxx" w:bidi="zxx"/>
        </w:rPr>
        <w:t>. 220:</w:t>
      </w:r>
      <w:r>
        <w:rPr>
          <w:rFonts w:ascii="Liberation Sans" w:hAnsi="Liberation Sans"/>
          <w:sz w:val="30"/>
          <w:szCs w:val="30"/>
        </w:rPr>
        <w:t xml:space="preserve"> </w:t>
      </w:r>
      <w:r>
        <w:rPr>
          <w:rFonts w:ascii="Liberation Sans" w:hAnsi="Liberation Sans"/>
          <w:sz w:val="30"/>
          <w:szCs w:val="30"/>
        </w:rPr>
        <w:t>(</w:t>
      </w:r>
      <w:r>
        <w:rPr>
          <w:rFonts w:eastAsia="Noto Sans CJK SC" w:cs="Lohit Devanagari" w:ascii="Liberation Sans" w:hAnsi="Liberation Sans"/>
          <w:sz w:val="30"/>
          <w:szCs w:val="30"/>
        </w:rPr>
        <w:t xml:space="preserve">«Πού να βρεθεί τρελός που θέλει να πεθάνει»). </w:t>
      </w:r>
      <w:r>
        <w:rPr>
          <w:rFonts w:ascii="Liberation Sans" w:hAnsi="Liberation Sans"/>
          <w:sz w:val="30"/>
          <w:szCs w:val="30"/>
        </w:rPr>
        <w:t>Ο Χορός στην περίπτωση αυτή θα μπορούσε ή να δεχτεί την πρόταση του Κρέοντα και να τον στηρίξει ή να την απορρίψει και να εκδηλώσει ξεκάθαρα την αντίθεση του ή να τη συζητήσει. Ο ποιητής όμως δεν τον βάζει να κάνει τίποτε απ’ αυτά. Στην πρώτη περίπτωση ο Χορός δεν θα μπορούσε να συμφωνήσει με έναν τύραννο και υποστηρίξει μια λανθασμένη απόφαση. Στην δεύτερη περίπτωση ο Κρέων θα οργιζόταν και θα ακολουθούσε μια σύγκρουση με το Χορό, ο οποίος θα έπρεπε να δικαιολογηθεί παραβιάζοντας το λειτουργικό του ρόλο μέσα στην τραγωδία. Παράλληλα θα μείωνε το ρόλο της Αντιγόνης και θα την εμπόδιζε να φτάσει στο ύψος στο οποίο τελικά φτάνει όταν συγκρίνεται με τον Κρέοντα. Ο Χορός λοιπόν παρουσιάζεται να απαντά με αινιγματικό τρόπο, λέγοντας πως δεν είναι κανένας τόσο ανόητος που να θέλει να πεθάνει.</w:t>
      </w:r>
    </w:p>
    <w:p>
      <w:pPr>
        <w:pStyle w:val="Style16"/>
        <w:jc w:val="both"/>
        <w:rPr>
          <w:rFonts w:ascii="Liberation Sans" w:hAnsi="Liberation Sans"/>
          <w:sz w:val="30"/>
          <w:szCs w:val="30"/>
        </w:rPr>
      </w:pPr>
      <w:r>
        <w:rPr>
          <w:rFonts w:ascii="Liberation Sans" w:hAnsi="Liberation Sans"/>
          <w:sz w:val="30"/>
          <w:szCs w:val="30"/>
        </w:rPr>
        <w:t xml:space="preserve">   </w:t>
      </w:r>
      <w:r>
        <w:rPr>
          <w:rFonts w:ascii="Liberation Sans" w:hAnsi="Liberation Sans"/>
          <w:sz w:val="30"/>
          <w:szCs w:val="30"/>
        </w:rPr>
        <w:t>Όπως συμπεραίνουμε από το εύθυμο τραγούδι της Παρόδου και από την απορία που εξέφρασε ο Χορός για το λόγο της ειδικής πρόσκλησής του, δε γνωρίζει το διάταγμα ούτε την ποινή που προβλέπεται. Η υπόθεση που κάνει εδώ ο Χορός για την ποινή εξυπηρετεί το έργο με τρεις τρόπους: α) αποκαλύπτει πως κίνητρο της συμπεριφοράς του Χορού είναι ο φόβος της εξουσίας του Κρέοντα, β) φωτίζει τον τυραννικό και αυταρχικό χαρακτήρα του Κρέοντα και</w:t>
      </w:r>
      <w:r>
        <w:rPr>
          <w:rFonts w:ascii="Liberation Sans" w:hAnsi="Liberation Sans"/>
          <w:sz w:val="30"/>
          <w:szCs w:val="30"/>
          <w:lang w:val="zxx" w:eastAsia="zxx" w:bidi="zxx"/>
        </w:rPr>
        <w:t xml:space="preserve"> γ) προοικονομεί τη στάση</w:t>
      </w:r>
      <w:r>
        <w:rPr>
          <w:rFonts w:ascii="Liberation Sans" w:hAnsi="Liberation Sans"/>
          <w:sz w:val="30"/>
          <w:szCs w:val="30"/>
        </w:rPr>
        <w:t xml:space="preserve"> παθητικότητας και αδράνειας που θα τηρήσει ο Χορός στη συνέχεια.</w:t>
      </w:r>
    </w:p>
    <w:p>
      <w:pPr>
        <w:pStyle w:val="Style16"/>
        <w:jc w:val="both"/>
        <w:rPr>
          <w:rFonts w:ascii="Liberation Sans" w:hAnsi="Liberation Sans"/>
          <w:sz w:val="30"/>
          <w:szCs w:val="30"/>
        </w:rPr>
      </w:pPr>
      <w:r>
        <w:rPr>
          <w:rFonts w:ascii="Liberation Sans" w:hAnsi="Liberation Sans"/>
          <w:sz w:val="30"/>
          <w:szCs w:val="30"/>
        </w:rPr>
        <w:t xml:space="preserve">   </w:t>
      </w:r>
      <w:r>
        <w:rPr>
          <w:rFonts w:ascii="Liberation Sans" w:hAnsi="Liberation Sans"/>
          <w:sz w:val="30"/>
          <w:szCs w:val="30"/>
        </w:rPr>
        <w:t>Γενικότερα, ο Χορός από την αρχή βρίσκεται σε ένα δίλημμα που προδίδει σ’ αυτόν κάποια τραγικότητα και τον κάνει να αποκαλύπτεται ως χαρακτήρας. Ταλαντεύεται, λοιπόν, ανάμεσα στην αφοσίωση του προς τον Πολυνείκη, κάτι όμως που θα τον οδηγήσει στην τιμωρία, και στην υποστήριξή του προς τον Κρέοντα, κάτι που θα αποτελέσει προδοσία των δεσμών του με την οικογένεια του Οιδίποδα.</w:t>
      </w:r>
    </w:p>
    <w:p>
      <w:pPr>
        <w:pStyle w:val="Style16"/>
        <w:jc w:val="both"/>
        <w:rPr>
          <w:rFonts w:ascii="Liberation Sans" w:hAnsi="Liberation Sans"/>
          <w:sz w:val="30"/>
          <w:szCs w:val="30"/>
        </w:rPr>
      </w:pPr>
      <w:r>
        <w:rPr>
          <w:rFonts w:ascii="Liberation Sans" w:hAnsi="Liberation Sans"/>
          <w:sz w:val="30"/>
          <w:szCs w:val="30"/>
        </w:rPr>
        <w:t>Ο Χορός, πάντως, διαφωνεί με την απόφαση του Κρέοντα και αυτό φαίνεται από τα εξής:</w:t>
      </w:r>
    </w:p>
    <w:p>
      <w:pPr>
        <w:pStyle w:val="Style16"/>
        <w:jc w:val="both"/>
        <w:rPr>
          <w:rFonts w:ascii="Liberation Sans" w:hAnsi="Liberation Sans"/>
          <w:sz w:val="30"/>
          <w:szCs w:val="30"/>
        </w:rPr>
      </w:pPr>
      <w:r>
        <w:rPr>
          <w:rFonts w:ascii="Liberation Sans" w:hAnsi="Liberation Sans"/>
          <w:sz w:val="30"/>
          <w:szCs w:val="30"/>
        </w:rPr>
        <w:t>α) δεν υποστηρίζει ανοιχτά και ξεκάθαρα τον νέο άρχοντα</w:t>
      </w:r>
    </w:p>
    <w:p>
      <w:pPr>
        <w:pStyle w:val="Style16"/>
        <w:jc w:val="both"/>
        <w:rPr>
          <w:rFonts w:ascii="Liberation Sans" w:hAnsi="Liberation Sans"/>
          <w:sz w:val="30"/>
          <w:szCs w:val="30"/>
        </w:rPr>
      </w:pPr>
      <w:r>
        <w:rPr>
          <w:rFonts w:ascii="Liberation Sans" w:hAnsi="Liberation Sans"/>
          <w:sz w:val="30"/>
          <w:szCs w:val="30"/>
        </w:rPr>
        <w:t>β) απορρίπτει με διπλωματικό τρόπο τις προτάσεις συνεργασίας</w:t>
      </w:r>
    </w:p>
    <w:p>
      <w:pPr>
        <w:pStyle w:val="Style16"/>
        <w:jc w:val="both"/>
        <w:rPr>
          <w:rFonts w:ascii="Liberation Sans" w:hAnsi="Liberation Sans"/>
          <w:sz w:val="30"/>
          <w:szCs w:val="30"/>
        </w:rPr>
      </w:pPr>
      <w:r>
        <w:rPr>
          <w:rFonts w:ascii="Liberation Sans" w:hAnsi="Liberation Sans"/>
          <w:sz w:val="30"/>
          <w:szCs w:val="30"/>
        </w:rPr>
        <w:t>γ) μιλά με ύφος τυπικό και ψυχρό</w:t>
      </w:r>
    </w:p>
    <w:p>
      <w:pPr>
        <w:pStyle w:val="Style16"/>
        <w:jc w:val="both"/>
        <w:rPr>
          <w:rFonts w:ascii="Liberation Sans" w:hAnsi="Liberation Sans"/>
          <w:sz w:val="30"/>
          <w:szCs w:val="30"/>
          <w:lang w:val="zxx" w:eastAsia="zxx" w:bidi="zxx"/>
        </w:rPr>
      </w:pPr>
      <w:r>
        <w:rPr>
          <w:rFonts w:ascii="Liberation Sans" w:hAnsi="Liberation Sans"/>
          <w:sz w:val="30"/>
          <w:szCs w:val="30"/>
          <w:lang w:val="zxx" w:eastAsia="zxx" w:bidi="zxx"/>
        </w:rPr>
        <w:t>δ) αφήνει να φανεί ότι κίνητρο της παθητικότητάς του είναι ο φόβος.</w:t>
      </w:r>
    </w:p>
    <w:p>
      <w:pPr>
        <w:pStyle w:val="Normal"/>
        <w:jc w:val="both"/>
        <w:rPr>
          <w:rFonts w:ascii="Liberation Sans" w:hAnsi="Liberation Sans"/>
          <w:sz w:val="30"/>
          <w:szCs w:val="30"/>
          <w:lang w:val="zxx" w:eastAsia="zxx" w:bidi="zxx"/>
        </w:rPr>
      </w:pPr>
      <w:r>
        <w:rPr>
          <w:rStyle w:val="Style13"/>
          <w:rFonts w:ascii="Liberation Sans" w:hAnsi="Liberation Sans"/>
          <w:color w:val="000000"/>
          <w:sz w:val="30"/>
          <w:szCs w:val="30"/>
          <w:u w:val="single"/>
          <w:lang w:val="zxx" w:eastAsia="zxx" w:bidi="zxx"/>
        </w:rPr>
        <w:t>Χαρακτηρισμός Κρέοντα:</w:t>
      </w:r>
    </w:p>
    <w:p>
      <w:pPr>
        <w:pStyle w:val="Style16"/>
        <w:numPr>
          <w:ilvl w:val="0"/>
          <w:numId w:val="5"/>
        </w:numPr>
        <w:tabs>
          <w:tab w:val="left" w:pos="0" w:leader="none"/>
        </w:tabs>
        <w:spacing w:before="0" w:after="0"/>
        <w:ind w:left="707" w:hanging="283"/>
        <w:jc w:val="both"/>
        <w:rPr/>
      </w:pPr>
      <w:r>
        <w:rPr>
          <w:rStyle w:val="Style13"/>
          <w:rFonts w:ascii="Liberation Sans" w:hAnsi="Liberation Sans"/>
          <w:sz w:val="30"/>
          <w:szCs w:val="30"/>
        </w:rPr>
        <w:t>Παρουσιάζεται ευσεβής, στην πραγματικότητα όμως σέβεται μόνο τον εαυτό του</w:t>
      </w:r>
      <w:r>
        <w:rPr>
          <w:rFonts w:ascii="Liberation Sans" w:hAnsi="Liberation Sans"/>
          <w:sz w:val="30"/>
          <w:szCs w:val="30"/>
        </w:rPr>
        <w:t>: Αποδίδει τη νίκη της πόλης στους Θεούς. Η εικόνα αυτή έρχεται σε αντίθεση με αυτή που έχουμε ήδη σχηματίσει για τον βασιλιά που έχει διατάξει μια τόσο ασεβή πράξη, όπως ο μη ενταφιασμός ενός νεκρού. Ωστόσο πολύ γρήγορα θα δούμε ότι</w:t>
      </w:r>
      <w:r>
        <w:rPr>
          <w:rFonts w:ascii="Liberation Sans" w:hAnsi="Liberation Sans"/>
          <w:sz w:val="30"/>
          <w:szCs w:val="30"/>
          <w:lang w:val="zxx" w:eastAsia="zxx" w:bidi="zxx"/>
        </w:rPr>
        <w:t xml:space="preserve"> ο Κρέοντας εμ</w:t>
      </w:r>
      <w:r>
        <w:rPr>
          <w:rFonts w:ascii="Liberation Sans" w:hAnsi="Liberation Sans"/>
          <w:sz w:val="30"/>
          <w:szCs w:val="30"/>
        </w:rPr>
        <w:t>μένει στην προσπάθειά του και το γεγονός ότι επικαλείται στην αρχή του λόγου του τους Θεούς είναι στην πραγματικότητα μια προσποιητή ευσέβεια για να κερδίσει την εύνοια των γερόντων.</w:t>
      </w:r>
    </w:p>
    <w:p>
      <w:pPr>
        <w:pStyle w:val="Style16"/>
        <w:numPr>
          <w:ilvl w:val="0"/>
          <w:numId w:val="5"/>
        </w:numPr>
        <w:tabs>
          <w:tab w:val="left" w:pos="0" w:leader="none"/>
        </w:tabs>
        <w:spacing w:before="0" w:after="0"/>
        <w:ind w:left="707" w:hanging="283"/>
        <w:jc w:val="both"/>
        <w:rPr/>
      </w:pPr>
      <w:r>
        <w:rPr>
          <w:rStyle w:val="Style13"/>
          <w:rFonts w:ascii="Liberation Sans" w:hAnsi="Liberation Sans"/>
          <w:sz w:val="30"/>
          <w:szCs w:val="30"/>
        </w:rPr>
        <w:t>Αγαπά την πατρίδα, την τιμή, την ανδρεία:</w:t>
      </w:r>
      <w:r>
        <w:rPr>
          <w:rFonts w:ascii="Liberation Sans" w:hAnsi="Liberation Sans"/>
          <w:sz w:val="30"/>
          <w:szCs w:val="30"/>
        </w:rPr>
        <w:t xml:space="preserve"> Υποστηρίζει ότι τίποτα δεν θα πρέπει κανείς να βάζει πάνω από την πατρίδα του. Φαίνεται πως ο ίδιος τρέφει πολύ βαθιά πατριωτικά αισθήματα. Πρόκειται ωστόσο για έναν πατριωτισμό τυφλό που θέτει τον Κρέοντα, ως βασιλιά, σε θέση ισχύος και υπεράσπισης των ιερών και των οσίων, ενώ στην πραγματικότητα υπερασπιζόμενος την τιμή της πόλης (μέσα από τη διαταγή του) δεν υπερασπίζεται παρά την εδραίωση της δικής του εξουσίας.</w:t>
      </w:r>
    </w:p>
    <w:p>
      <w:pPr>
        <w:pStyle w:val="Style16"/>
        <w:numPr>
          <w:ilvl w:val="0"/>
          <w:numId w:val="5"/>
        </w:numPr>
        <w:tabs>
          <w:tab w:val="left" w:pos="0" w:leader="none"/>
        </w:tabs>
        <w:spacing w:before="0" w:after="0"/>
        <w:ind w:left="707" w:hanging="283"/>
        <w:jc w:val="both"/>
        <w:rPr/>
      </w:pPr>
      <w:r>
        <w:rPr>
          <w:rStyle w:val="Style13"/>
          <w:rFonts w:ascii="Liberation Sans" w:hAnsi="Liberation Sans"/>
          <w:sz w:val="30"/>
          <w:szCs w:val="30"/>
        </w:rPr>
        <w:t xml:space="preserve">Προσπαθεί να συμμαχήσει με τους γέροντες: </w:t>
      </w:r>
      <w:r>
        <w:rPr>
          <w:rFonts w:ascii="Liberation Sans" w:hAnsi="Liberation Sans"/>
          <w:sz w:val="30"/>
          <w:szCs w:val="30"/>
        </w:rPr>
        <w:t>τους κολακεύει και τονίζει την αφοσίωσή τους στο στέμμα για να τους έχει συμμάχους στην επιβολή της απόφασής του.</w:t>
      </w:r>
    </w:p>
    <w:p>
      <w:pPr>
        <w:pStyle w:val="Style16"/>
        <w:numPr>
          <w:ilvl w:val="0"/>
          <w:numId w:val="5"/>
        </w:numPr>
        <w:tabs>
          <w:tab w:val="left" w:pos="0" w:leader="none"/>
        </w:tabs>
        <w:spacing w:before="0" w:after="0"/>
        <w:ind w:left="707" w:hanging="283"/>
        <w:jc w:val="both"/>
        <w:rPr/>
      </w:pPr>
      <w:r>
        <w:rPr>
          <w:rStyle w:val="Style13"/>
          <w:rFonts w:ascii="Liberation Sans" w:hAnsi="Liberation Sans"/>
          <w:sz w:val="30"/>
          <w:szCs w:val="30"/>
        </w:rPr>
        <w:t>Είναι εγωκεντρικός, σκληρός, αυταρχικός, υπερόπτης:</w:t>
      </w:r>
      <w:r>
        <w:rPr>
          <w:rFonts w:ascii="Liberation Sans" w:hAnsi="Liberation Sans"/>
          <w:sz w:val="30"/>
          <w:szCs w:val="30"/>
        </w:rPr>
        <w:t xml:space="preserve"> Μιλάει συνεχώς για τον εαυτό του. Ακόμη και όταν λέει γνωμικά ή κάνει ιστορική αναδρομή στο παρελθόν των βασιλιάδων της Θήβας, μιλάει έμμεσα για τον εαυτό του. Χρησιμοποιεί πολύ σκληρούς χαρακτηρισμούς για όσους δεν έχουν τις ίδιες απόψεις με αυτόν («ανάξιος», «τιποτένιος»). Η αλαζονεία του τον τυφλώνει και δεν του επιτρέπει να δει ότι κάποιος θα μπορούσε να παρακούσει την εντολή του για να τιμήσει τον νεκρό και τους Θεούς. Έτσι σε όσους πιθανόν τον παρακούσουν αποδίδει εκ των προτέρων χρηματικά κίνητρα.</w:t>
      </w:r>
    </w:p>
    <w:p>
      <w:pPr>
        <w:pStyle w:val="Style16"/>
        <w:numPr>
          <w:ilvl w:val="0"/>
          <w:numId w:val="5"/>
        </w:numPr>
        <w:tabs>
          <w:tab w:val="left" w:pos="0" w:leader="none"/>
        </w:tabs>
        <w:spacing w:before="0" w:after="0"/>
        <w:ind w:left="707" w:hanging="283"/>
        <w:jc w:val="both"/>
        <w:rPr/>
      </w:pPr>
      <w:r>
        <w:rPr>
          <w:rStyle w:val="Style13"/>
          <w:rFonts w:ascii="Liberation Sans" w:hAnsi="Liberation Sans"/>
          <w:sz w:val="30"/>
          <w:szCs w:val="30"/>
        </w:rPr>
        <w:t xml:space="preserve">Αντιπροσωπεύει την παράλογη και αλαζονική εξουσία. </w:t>
      </w:r>
      <w:r>
        <w:rPr>
          <w:rFonts w:ascii="Liberation Sans" w:hAnsi="Liberation Sans"/>
          <w:sz w:val="30"/>
          <w:szCs w:val="30"/>
        </w:rPr>
        <w:t xml:space="preserve">Είναι ένας άνθρωπος που προφανώς δεν του αξίζει να είναι βασιλιάς και το ξέρει και ο ίδιος πολύ καλά. Για να αποκρύψει την ανεπάρκειά του αυτή </w:t>
      </w:r>
      <w:r>
        <w:rPr>
          <w:rStyle w:val="Style13"/>
          <w:rFonts w:ascii="Liberation Sans" w:hAnsi="Liberation Sans"/>
          <w:sz w:val="30"/>
          <w:szCs w:val="30"/>
        </w:rPr>
        <w:t>γίνεται</w:t>
      </w:r>
      <w:r>
        <w:rPr>
          <w:rFonts w:ascii="Liberation Sans" w:hAnsi="Liberation Sans"/>
          <w:sz w:val="30"/>
          <w:szCs w:val="30"/>
        </w:rPr>
        <w:t xml:space="preserve"> </w:t>
      </w:r>
      <w:r>
        <w:rPr>
          <w:rStyle w:val="Style13"/>
          <w:rFonts w:ascii="Liberation Sans" w:hAnsi="Liberation Sans"/>
          <w:sz w:val="30"/>
          <w:szCs w:val="30"/>
        </w:rPr>
        <w:t xml:space="preserve">αυταρχικός, εξουσιαστικός, </w:t>
      </w:r>
      <w:r>
        <w:rPr>
          <w:rStyle w:val="Style13"/>
          <w:rFonts w:ascii="Liberation Sans" w:hAnsi="Liberation Sans"/>
          <w:sz w:val="30"/>
          <w:szCs w:val="30"/>
          <w:lang w:val="zxx" w:eastAsia="zxx" w:bidi="zxx"/>
        </w:rPr>
        <w:t>παραβιαστικός.</w:t>
      </w:r>
    </w:p>
    <w:p>
      <w:pPr>
        <w:pStyle w:val="Style16"/>
        <w:numPr>
          <w:ilvl w:val="0"/>
          <w:numId w:val="5"/>
        </w:numPr>
        <w:tabs>
          <w:tab w:val="left" w:pos="0" w:leader="none"/>
        </w:tabs>
        <w:ind w:left="707" w:hanging="283"/>
        <w:jc w:val="both"/>
        <w:rPr>
          <w:rFonts w:ascii="Liberation Sans" w:hAnsi="Liberation Sans"/>
          <w:sz w:val="30"/>
          <w:szCs w:val="30"/>
        </w:rPr>
      </w:pPr>
      <w:r>
        <w:rPr>
          <w:rFonts w:ascii="Liberation Sans" w:hAnsi="Liberation Sans"/>
          <w:sz w:val="30"/>
          <w:szCs w:val="30"/>
        </w:rPr>
        <w:t>Στους Αθηναίους εκείνης της εποχής που έβλεπαν τη θεατρική αυτή παράσταση, η συμπεριφορά αυτή του Κρέοντα θα πρέπει να θυμίζει την αυταρχική συμπεριφορά των τριάκοντα τυράννων που αιματοκύλησαν την Αθήνα μετά το τέλος του Πελοποννησιακού πολέμου.</w:t>
      </w:r>
    </w:p>
    <w:p>
      <w:pPr>
        <w:pStyle w:val="Style16"/>
        <w:spacing w:before="0" w:after="140"/>
        <w:jc w:val="both"/>
        <w:rPr>
          <w:rFonts w:ascii="Liberation Sans" w:hAnsi="Liberation Sans"/>
          <w:sz w:val="30"/>
          <w:szCs w:val="30"/>
        </w:rPr>
      </w:pPr>
      <w:r>
        <w:rPr>
          <w:rFonts w:ascii="Liberation Sans" w:hAnsi="Liberation Sans"/>
          <w:sz w:val="30"/>
          <w:szCs w:val="30"/>
        </w:rPr>
        <w:t>Για την ανάλυση χρησιμοποιήθηκαν και πηγές από το Διαδίκτυο.</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Liberation Sans">
    <w:altName w:val="Arial"/>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sz w:val="30"/>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l-GR" w:eastAsia="zh-CN" w:bidi="hi-IN"/>
    </w:rPr>
  </w:style>
  <w:style w:type="paragraph" w:styleId="2">
    <w:name w:val="Heading 2"/>
    <w:basedOn w:val="Style15"/>
    <w:qFormat/>
    <w:pPr>
      <w:numPr>
        <w:ilvl w:val="1"/>
        <w:numId w:val="1"/>
      </w:numPr>
      <w:spacing w:before="200" w:after="120"/>
      <w:outlineLvl w:val="1"/>
    </w:pPr>
    <w:rPr>
      <w:rFonts w:ascii="Liberation Serif" w:hAnsi="Liberation Serif" w:eastAsia="Noto Sans CJK SC" w:cs="Lohit Devanagari"/>
      <w:b/>
      <w:bCs/>
      <w:sz w:val="36"/>
      <w:szCs w:val="36"/>
    </w:rPr>
  </w:style>
  <w:style w:type="character" w:styleId="Style13">
    <w:name w:val="Έντονη έμφαση"/>
    <w:qFormat/>
    <w:rPr>
      <w:b/>
      <w:bCs/>
    </w:rPr>
  </w:style>
  <w:style w:type="character" w:styleId="Style14">
    <w:name w:val="Κουκκίδες"/>
    <w:qFormat/>
    <w:rPr>
      <w:rFonts w:ascii="OpenSymbol" w:hAnsi="OpenSymbol" w:eastAsia="OpenSymbol" w:cs="OpenSymbol"/>
    </w:rPr>
  </w:style>
  <w:style w:type="character" w:styleId="ListLabel1">
    <w:name w:val="ListLabel 1"/>
    <w:qFormat/>
    <w:rPr>
      <w:rFonts w:ascii="Liberation Sans" w:hAnsi="Liberation Sans" w:cs="OpenSymbol"/>
      <w:b w:val="false"/>
      <w:sz w:val="30"/>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val="false"/>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paragraph" w:styleId="Style15">
    <w:name w:val="Επικεφαλίδα"/>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LibreOffice/6.0.7.3$Linux_X86_64 LibreOffice_project/00m0$Build-3</Application>
  <Pages>7</Pages>
  <Words>2223</Words>
  <Characters>11428</Characters>
  <CharactersWithSpaces>13618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2020-03-28T09:46:48Z</dcterms:created>
  <dc:creator/>
  <dc:description/>
  <dc:language>el-GR</dc:language>
  <cp:lastModifiedBy/>
  <dcterms:modified xsi:type="dcterms:W3CDTF">2020-03-28T19:54:40Z</dcterms:modified>
  <cp:revision>2</cp:revision>
  <dc:subject/>
  <dc:title/>
</cp:coreProperties>
</file>