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91CE" w14:textId="77777777" w:rsidR="00F03444" w:rsidRPr="00F34E47" w:rsidRDefault="00F03444" w:rsidP="00F03444">
      <w:pPr>
        <w:spacing w:after="0" w:line="630" w:lineRule="atLeast"/>
        <w:outlineLvl w:val="0"/>
        <w:rPr>
          <w:rFonts w:ascii="Open Sans" w:eastAsia="Times New Roman" w:hAnsi="Open Sans" w:cs="Open Sans"/>
          <w:b/>
          <w:bCs/>
          <w:color w:val="215E99" w:themeColor="text2" w:themeTint="BF"/>
          <w:kern w:val="36"/>
          <w:sz w:val="46"/>
          <w:szCs w:val="46"/>
          <w14:ligatures w14:val="none"/>
        </w:rPr>
      </w:pPr>
      <w:r w:rsidRPr="00F34E47">
        <w:rPr>
          <w:rFonts w:ascii="Open Sans" w:eastAsia="Times New Roman" w:hAnsi="Open Sans" w:cs="Open Sans"/>
          <w:b/>
          <w:bCs/>
          <w:color w:val="215E99" w:themeColor="text2" w:themeTint="BF"/>
          <w:kern w:val="36"/>
          <w:sz w:val="46"/>
          <w:szCs w:val="46"/>
          <w14:ligatures w14:val="none"/>
        </w:rPr>
        <w:t>Η Αγία Τριάδα</w:t>
      </w:r>
    </w:p>
    <w:p w14:paraId="2719D08E" w14:textId="77777777" w:rsidR="00F03444" w:rsidRPr="00F03444" w:rsidRDefault="00F03444" w:rsidP="00F03444">
      <w:pPr>
        <w:spacing w:line="240" w:lineRule="auto"/>
        <w:jc w:val="center"/>
        <w:rPr>
          <w:rFonts w:ascii="Open Sans" w:eastAsia="Times New Roman" w:hAnsi="Open Sans" w:cs="Open Sans"/>
          <w:color w:val="656565"/>
          <w:kern w:val="0"/>
          <w:sz w:val="21"/>
          <w:szCs w:val="21"/>
          <w14:ligatures w14:val="none"/>
        </w:rPr>
      </w:pPr>
      <w:r w:rsidRPr="00F03444">
        <w:rPr>
          <w:rFonts w:ascii="Open Sans" w:eastAsia="Times New Roman" w:hAnsi="Open Sans" w:cs="Open Sans"/>
          <w:noProof/>
          <w:color w:val="656565"/>
          <w:kern w:val="0"/>
          <w:sz w:val="21"/>
          <w:szCs w:val="21"/>
          <w14:ligatures w14:val="none"/>
        </w:rPr>
        <w:drawing>
          <wp:inline distT="0" distB="0" distL="0" distR="0" wp14:anchorId="17DB2375" wp14:editId="51ED949B">
            <wp:extent cx="2574290" cy="3203575"/>
            <wp:effectExtent l="0" t="0" r="0" b="0"/>
            <wp:docPr id="2" name="Εικόνα 1" descr="Εικόνα που περιέχει ζωγραφική, τέχνη, ρουχισμός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ζωγραφική, τέχνη, ρουχισμός, άτομ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9B41" w14:textId="77777777" w:rsidR="00F03444" w:rsidRPr="00F03444" w:rsidRDefault="00F03444" w:rsidP="00F03444">
      <w:pPr>
        <w:spacing w:beforeAutospacing="1" w:after="0" w:afterAutospacing="1" w:line="480" w:lineRule="auto"/>
        <w:jc w:val="both"/>
        <w:rPr>
          <w:rFonts w:ascii="Open Sans" w:eastAsia="Times New Roman" w:hAnsi="Open Sans" w:cs="Open Sans"/>
          <w:color w:val="656565"/>
          <w:kern w:val="0"/>
          <w:sz w:val="21"/>
          <w:szCs w:val="21"/>
          <w14:ligatures w14:val="none"/>
        </w:rPr>
      </w:pP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Πιστεύουμε σε ένα Θεό, που είναι τέλειος και όχι ατε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softHyphen/>
        <w:t>λής. Η μία θεία ουσία είναι απλή και όχι σύνθετη. Γι' αυτό και όταν λέμε πως πιστεύουμε σε Πατέρα, Υιό και Άγιο Πνεύμα, δεν εννοούμε τρεις θεούς, αλλά Ένα: Μία Ουσία σε τρεις Υποστάσεις.</w:t>
      </w:r>
    </w:p>
    <w:p w14:paraId="59B60027" w14:textId="77777777" w:rsidR="00F03444" w:rsidRPr="00F03444" w:rsidRDefault="00F03444" w:rsidP="00F03444">
      <w:pPr>
        <w:spacing w:beforeAutospacing="1" w:after="0" w:afterAutospacing="1" w:line="480" w:lineRule="auto"/>
        <w:jc w:val="both"/>
        <w:rPr>
          <w:rFonts w:ascii="Open Sans" w:eastAsia="Times New Roman" w:hAnsi="Open Sans" w:cs="Open Sans"/>
          <w:color w:val="656565"/>
          <w:kern w:val="0"/>
          <w:sz w:val="21"/>
          <w:szCs w:val="21"/>
          <w14:ligatures w14:val="none"/>
        </w:rPr>
      </w:pP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Ο Πατέρας είναι η μοναδική αιτία και η μοναδική πη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softHyphen/>
        <w:t>γή, από την οποία πηγάζει η θεία ύπαρξη του Υιού διά της προαιώνιου γεννήσεως, και του Αγίου Πνεύματος διά της προαιώνιου εκπορεύσεως. Τα τρία πρόσωπα της μιας Θεότη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softHyphen/>
        <w:t xml:space="preserve">τας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αλληλοϋπάρχουν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. Αυτό όμως δεν σημαίνει πως συγχέον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softHyphen/>
        <w:t>ται· «Εγώ εν τω πατρί και ο Πατήρ εν εμοί» (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Ιω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.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ιδ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' 10-11). Αυτό το «εγώ», σε αντιπαραβολή με το «ο Πατήρ», δηλώνει πως πρόκειται για δύο πρόσωπα, όχι για ένα. Το ίδιο και η δήλωση του Ιωάννη: «Εν αρχή ην ο Λόγος, και ο Λόγος ην προς τον Θεόν... Ούτος ην εν αρχή προς τον Θεόν... Και ο Λόγος σαρξ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εγένετο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 και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εσκήνωσεν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 εν ημίν» (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Ιω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. α' 1.14).</w:t>
      </w:r>
    </w:p>
    <w:p w14:paraId="3630B574" w14:textId="77777777" w:rsidR="00F03444" w:rsidRPr="00F03444" w:rsidRDefault="00F03444" w:rsidP="00F03444">
      <w:pPr>
        <w:spacing w:beforeAutospacing="1" w:after="0" w:afterAutospacing="1" w:line="480" w:lineRule="auto"/>
        <w:jc w:val="both"/>
        <w:rPr>
          <w:rFonts w:ascii="Open Sans" w:eastAsia="Times New Roman" w:hAnsi="Open Sans" w:cs="Open Sans"/>
          <w:color w:val="656565"/>
          <w:kern w:val="0"/>
          <w:sz w:val="21"/>
          <w:szCs w:val="21"/>
          <w14:ligatures w14:val="none"/>
        </w:rPr>
      </w:pP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Ιδιαίτερο πρόσωπο είναι επίσης και το Άγιο Πνεύμα. Η λέξη «πνεύμα» έχει στη Γραφή πολλές έννοιες· σημαίνει βέβαια και τη δύναμη του Θεού (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Κριταί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ια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' 29.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ιδ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' 6), αλλά και ο ίδιος ο Κύριος ονομάζεται δύναμη (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Ματθ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.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κστ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' 64). Υπάρχουν ακόμη 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lastRenderedPageBreak/>
        <w:t>εδάφια που διακρίνουν το Άγιο Πνεύμα από τη δύναμη του Θεού (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Mιx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. γ' 8.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Πράξ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. ι' 38.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Ρωμ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.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ιε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' 13. Α'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Κορ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. β' 4. Β'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Κορ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. στ' 6-7. Α'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Θεσ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. α' 5).</w:t>
      </w:r>
    </w:p>
    <w:p w14:paraId="05AE0274" w14:textId="77777777" w:rsidR="00F03444" w:rsidRPr="00F03444" w:rsidRDefault="00F03444" w:rsidP="00F03444">
      <w:pPr>
        <w:spacing w:beforeAutospacing="1" w:after="0" w:afterAutospacing="1" w:line="480" w:lineRule="auto"/>
        <w:jc w:val="both"/>
        <w:rPr>
          <w:rFonts w:ascii="Open Sans" w:eastAsia="Times New Roman" w:hAnsi="Open Sans" w:cs="Open Sans"/>
          <w:color w:val="656565"/>
          <w:kern w:val="0"/>
          <w:sz w:val="21"/>
          <w:szCs w:val="21"/>
          <w14:ligatures w14:val="none"/>
        </w:rPr>
      </w:pP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Οι Θείες Υποστάσεις διακρίνονται με το διαφορετικό τρόπο που μεταδίδεται σ' Αυτές η κοινή Θεία ουσία από τη μία «πηγή» (γέννηση-εκπόρευση). Όμως γίνεται διάκριση μεταξύ της προαιώνιας εκπόρευσης του Αγίου Πνεύματος από τον Πατέρα και της αποστολής του για χάρη της σωτη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softHyphen/>
        <w:t>ρίας του ανθρώπου μέσα στην ιστορία (θεία οικονομία). Έ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softHyphen/>
        <w:t xml:space="preserve">τσι το Πνεύμα το Άγιο εκπορεύεται, δηλαδή έχει την αιτία της αϊδίου υπάρξεώς Του από τον Πατέρα και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στέλλεται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 σε μάς διά του Υιού, προκειμένου να τελειώσει το έργο του Υιού (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Ιω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.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ιδ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' 26.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ιε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' 26).</w:t>
      </w:r>
    </w:p>
    <w:p w14:paraId="7FA0D169" w14:textId="77777777" w:rsidR="00F03444" w:rsidRPr="00F03444" w:rsidRDefault="00F03444" w:rsidP="00F03444">
      <w:pPr>
        <w:spacing w:beforeAutospacing="1" w:after="0" w:afterAutospacing="1" w:line="480" w:lineRule="auto"/>
        <w:jc w:val="both"/>
        <w:rPr>
          <w:rFonts w:ascii="Open Sans" w:eastAsia="Times New Roman" w:hAnsi="Open Sans" w:cs="Open Sans"/>
          <w:color w:val="656565"/>
          <w:kern w:val="0"/>
          <w:sz w:val="21"/>
          <w:szCs w:val="21"/>
          <w14:ligatures w14:val="none"/>
        </w:rPr>
      </w:pP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Θα ήταν βλάσφημο να πούμε πως το Άγιο Πνεύμα δεν συνδέεται άμεσα με τον Πατέρα, τη μόνη πηγή της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Θεότητος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. Το ίδιο άτοπο θα ήταν να πούμε πως με την αποστολή του Αγίου Πνεύματος δεν συμμετέχουν στο έργο της σωτηρίας ο Πατήρ και ο Υιός. Αντίθετα πιστεύουμε πως για τη σωτη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softHyphen/>
        <w:t>ρία του κόσμου αποστέλλεται το Άγιο Πνεύμα εκ του Πα</w:t>
      </w: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softHyphen/>
        <w:t xml:space="preserve">τρός διά του Υιού. Όπως η δημιουργία έγινε εκ του Πατρός διά του Υιού εν </w:t>
      </w:r>
      <w:proofErr w:type="spellStart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>Αγίω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t xml:space="preserve"> Πνεύματι, έτσι και η αναδημιουργία, δηλαδή η σωτηρία του κόσμου συντελείται με τη συμμετοχή και των τριών Θείων Προσώπων.</w:t>
      </w:r>
    </w:p>
    <w:p w14:paraId="578EAEF7" w14:textId="4BA23FAC" w:rsidR="00F03444" w:rsidRPr="00F03444" w:rsidRDefault="00F03444" w:rsidP="00F03444">
      <w:pPr>
        <w:spacing w:beforeAutospacing="1" w:after="0" w:afterAutospacing="1" w:line="480" w:lineRule="auto"/>
        <w:rPr>
          <w:rFonts w:ascii="Open Sans" w:eastAsia="Times New Roman" w:hAnsi="Open Sans" w:cs="Open Sans"/>
          <w:color w:val="656565"/>
          <w:kern w:val="0"/>
          <w:sz w:val="21"/>
          <w:szCs w:val="21"/>
          <w14:ligatures w14:val="none"/>
        </w:rPr>
      </w:pPr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br/>
      </w:r>
      <w:r w:rsidRPr="00F03444">
        <w:rPr>
          <w:rFonts w:ascii="Book Antiqua" w:eastAsia="Times New Roman" w:hAnsi="Book Antiqua" w:cs="Open Sans"/>
          <w:i/>
          <w:iCs/>
          <w:color w:val="656565"/>
          <w:kern w:val="0"/>
          <w:sz w:val="20"/>
          <w:szCs w:val="20"/>
          <w14:ligatures w14:val="none"/>
        </w:rPr>
        <w:t xml:space="preserve">π. Αντώνιος </w:t>
      </w:r>
      <w:proofErr w:type="spellStart"/>
      <w:r w:rsidRPr="00F03444">
        <w:rPr>
          <w:rFonts w:ascii="Book Antiqua" w:eastAsia="Times New Roman" w:hAnsi="Book Antiqua" w:cs="Open Sans"/>
          <w:i/>
          <w:iCs/>
          <w:color w:val="656565"/>
          <w:kern w:val="0"/>
          <w:sz w:val="20"/>
          <w:szCs w:val="20"/>
          <w14:ligatures w14:val="none"/>
        </w:rPr>
        <w:t>Αλεβιζόπουλος</w:t>
      </w:r>
      <w:proofErr w:type="spellEnd"/>
      <w:r w:rsidRPr="00F03444">
        <w:rPr>
          <w:rFonts w:ascii="Verdana" w:eastAsia="Times New Roman" w:hAnsi="Verdana" w:cs="Open Sans"/>
          <w:color w:val="656565"/>
          <w:kern w:val="0"/>
          <w:sz w:val="20"/>
          <w:szCs w:val="20"/>
          <w14:ligatures w14:val="none"/>
        </w:rPr>
        <w:br/>
      </w:r>
      <w:r w:rsidRPr="00F03444">
        <w:rPr>
          <w:rFonts w:ascii="Book Antiqua" w:eastAsia="Times New Roman" w:hAnsi="Book Antiqua" w:cs="Open Sans"/>
          <w:i/>
          <w:iCs/>
          <w:color w:val="656565"/>
          <w:kern w:val="0"/>
          <w:sz w:val="20"/>
          <w:szCs w:val="20"/>
          <w14:ligatures w14:val="none"/>
        </w:rPr>
        <w:t>Δρ. Θεολογίας, Δρ. Φιλοσοφίας</w:t>
      </w:r>
    </w:p>
    <w:p w14:paraId="0E8F1268" w14:textId="77777777" w:rsidR="00886F4F" w:rsidRDefault="00886F4F"/>
    <w:sectPr w:rsidR="00886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E2913"/>
    <w:multiLevelType w:val="multilevel"/>
    <w:tmpl w:val="E216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05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8F"/>
    <w:rsid w:val="00041CA0"/>
    <w:rsid w:val="000A41C8"/>
    <w:rsid w:val="0015458F"/>
    <w:rsid w:val="001923EE"/>
    <w:rsid w:val="00420230"/>
    <w:rsid w:val="00567A98"/>
    <w:rsid w:val="006D14C9"/>
    <w:rsid w:val="00886F4F"/>
    <w:rsid w:val="00BA53FD"/>
    <w:rsid w:val="00F03444"/>
    <w:rsid w:val="00F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C3F2"/>
  <w15:chartTrackingRefBased/>
  <w15:docId w15:val="{9529B477-C554-4A77-B6EA-08FC5B46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54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4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4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4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4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4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4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4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4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54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54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545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5458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545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545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545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545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4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5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4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54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545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45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45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4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545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4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4E4E4E"/>
            <w:right w:val="none" w:sz="0" w:space="0" w:color="auto"/>
          </w:divBdr>
        </w:div>
        <w:div w:id="50070764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efifbel@outlook.com.gr</dc:creator>
  <cp:keywords/>
  <dc:description/>
  <cp:lastModifiedBy>efifbel@outlook.com.gr</cp:lastModifiedBy>
  <cp:revision>8</cp:revision>
  <dcterms:created xsi:type="dcterms:W3CDTF">2024-09-22T08:52:00Z</dcterms:created>
  <dcterms:modified xsi:type="dcterms:W3CDTF">2024-09-22T10:12:00Z</dcterms:modified>
</cp:coreProperties>
</file>