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72CE" w:rsidP="00AF72CE">
      <w:pPr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Άσκηση Χημική Ισορροπία – Μεταβολή </w:t>
      </w:r>
      <w:r>
        <w:rPr>
          <w:rFonts w:asciiTheme="majorHAnsi" w:hAnsiTheme="majorHAnsi"/>
          <w:b/>
          <w:sz w:val="24"/>
          <w:szCs w:val="24"/>
          <w:lang w:val="en-US"/>
        </w:rPr>
        <w:t>C</w:t>
      </w:r>
      <w:r w:rsidRPr="00AF72CE">
        <w:rPr>
          <w:rFonts w:asciiTheme="majorHAnsi" w:hAnsiTheme="majorHAnsi"/>
          <w:b/>
          <w:sz w:val="24"/>
          <w:szCs w:val="24"/>
        </w:rPr>
        <w:t xml:space="preserve">, </w:t>
      </w:r>
      <w:r>
        <w:rPr>
          <w:rFonts w:asciiTheme="majorHAnsi" w:hAnsiTheme="majorHAnsi"/>
          <w:b/>
          <w:sz w:val="24"/>
          <w:szCs w:val="24"/>
        </w:rPr>
        <w:t>θ</w:t>
      </w:r>
      <w:r w:rsidRPr="00AF72CE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και Κ</w:t>
      </w:r>
      <w:r>
        <w:rPr>
          <w:rFonts w:asciiTheme="majorHAnsi" w:hAnsiTheme="majorHAnsi"/>
          <w:b/>
          <w:sz w:val="24"/>
          <w:szCs w:val="24"/>
          <w:lang w:val="en-US"/>
        </w:rPr>
        <w:t>c</w:t>
      </w:r>
      <w:r>
        <w:rPr>
          <w:rFonts w:asciiTheme="majorHAnsi" w:hAnsiTheme="majorHAnsi"/>
          <w:b/>
          <w:sz w:val="24"/>
          <w:szCs w:val="24"/>
        </w:rPr>
        <w:t xml:space="preserve"> κατά την διατάραξη της Χ.Ι.</w:t>
      </w:r>
    </w:p>
    <w:p w:rsidR="00AF72CE" w:rsidRPr="00AF72CE" w:rsidRDefault="00AF72CE" w:rsidP="00AF72CE">
      <w:pPr>
        <w:spacing w:before="240"/>
        <w:contextualSpacing/>
        <w:jc w:val="both"/>
        <w:rPr>
          <w:rFonts w:ascii="Cambria Math" w:hAnsi="Cambria Math" w:cs="Cambria Math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Δίνεται το παρακάτω διάγραμμα μεταβολής των συγκεντρώσεων Α και Β για την αντίδραση </w:t>
      </w:r>
      <w:r w:rsidRPr="00AF72CE">
        <w:rPr>
          <w:rFonts w:asciiTheme="majorHAnsi" w:hAnsiTheme="majorHAnsi"/>
          <w:b/>
          <w:sz w:val="24"/>
          <w:szCs w:val="24"/>
        </w:rPr>
        <w:t>Α</w:t>
      </w:r>
      <w:r w:rsidRPr="00AF72CE">
        <w:rPr>
          <w:rFonts w:asciiTheme="majorHAnsi" w:hAnsiTheme="majorHAnsi"/>
          <w:b/>
          <w:sz w:val="24"/>
          <w:szCs w:val="24"/>
          <w:vertAlign w:val="subscript"/>
        </w:rPr>
        <w:t>(</w:t>
      </w:r>
      <w:r w:rsidRPr="00AF72CE">
        <w:rPr>
          <w:rFonts w:asciiTheme="majorHAnsi" w:hAnsiTheme="majorHAnsi"/>
          <w:b/>
          <w:sz w:val="24"/>
          <w:szCs w:val="24"/>
          <w:vertAlign w:val="subscript"/>
          <w:lang w:val="en-US"/>
        </w:rPr>
        <w:t>g</w:t>
      </w:r>
      <w:r w:rsidRPr="00AF72CE">
        <w:rPr>
          <w:rFonts w:asciiTheme="majorHAnsi" w:hAnsiTheme="majorHAnsi"/>
          <w:b/>
          <w:sz w:val="24"/>
          <w:szCs w:val="24"/>
          <w:vertAlign w:val="subscript"/>
        </w:rPr>
        <w:t>)</w:t>
      </w:r>
      <w:r w:rsidRPr="00AF72CE">
        <w:rPr>
          <w:rFonts w:asciiTheme="majorHAnsi" w:hAnsiTheme="majorHAnsi"/>
          <w:b/>
          <w:sz w:val="24"/>
          <w:szCs w:val="24"/>
        </w:rPr>
        <w:t xml:space="preserve"> </w:t>
      </w:r>
      <w:r w:rsidRPr="00AF72CE">
        <w:rPr>
          <w:rFonts w:ascii="Cambria Math" w:hAnsi="Cambria Math" w:cs="Cambria Math"/>
          <w:b/>
          <w:sz w:val="24"/>
          <w:szCs w:val="24"/>
        </w:rPr>
        <w:t>⇆ 2</w:t>
      </w:r>
      <w:r w:rsidRPr="00AF72CE">
        <w:rPr>
          <w:rFonts w:ascii="Cambria Math" w:hAnsi="Cambria Math" w:cs="Cambria Math"/>
          <w:b/>
          <w:sz w:val="24"/>
          <w:szCs w:val="24"/>
          <w:lang w:val="en-US"/>
        </w:rPr>
        <w:t>B</w:t>
      </w:r>
      <w:r w:rsidRPr="00AF72CE">
        <w:rPr>
          <w:rFonts w:ascii="Cambria Math" w:hAnsi="Cambria Math" w:cs="Cambria Math"/>
          <w:b/>
          <w:sz w:val="24"/>
          <w:szCs w:val="24"/>
          <w:vertAlign w:val="subscript"/>
        </w:rPr>
        <w:t>(</w:t>
      </w:r>
      <w:r w:rsidRPr="00AF72CE">
        <w:rPr>
          <w:rFonts w:ascii="Cambria Math" w:hAnsi="Cambria Math" w:cs="Cambria Math"/>
          <w:b/>
          <w:sz w:val="24"/>
          <w:szCs w:val="24"/>
          <w:vertAlign w:val="subscript"/>
          <w:lang w:val="en-US"/>
        </w:rPr>
        <w:t>g</w:t>
      </w:r>
      <w:r w:rsidRPr="00AF72CE">
        <w:rPr>
          <w:rFonts w:ascii="Cambria Math" w:hAnsi="Cambria Math" w:cs="Cambria Math"/>
          <w:b/>
          <w:sz w:val="24"/>
          <w:szCs w:val="24"/>
          <w:vertAlign w:val="subscript"/>
        </w:rPr>
        <w:t xml:space="preserve">) </w:t>
      </w:r>
      <w:r w:rsidRPr="00AF72CE">
        <w:rPr>
          <w:rFonts w:ascii="Cambria Math" w:hAnsi="Cambria Math" w:cs="Cambria Math"/>
          <w:b/>
          <w:sz w:val="24"/>
          <w:szCs w:val="24"/>
        </w:rPr>
        <w:t>+</w:t>
      </w:r>
      <w:r w:rsidRPr="00AF72CE">
        <w:rPr>
          <w:rFonts w:ascii="Cambria Math" w:hAnsi="Cambria Math" w:cs="Cambria Math"/>
          <w:b/>
          <w:sz w:val="24"/>
          <w:szCs w:val="24"/>
          <w:lang w:val="en-US"/>
        </w:rPr>
        <w:t>Q</w:t>
      </w:r>
      <w:r w:rsidRPr="00AF72CE">
        <w:rPr>
          <w:rFonts w:ascii="Cambria Math" w:hAnsi="Cambria Math" w:cs="Cambria Math"/>
          <w:b/>
          <w:sz w:val="24"/>
          <w:szCs w:val="24"/>
        </w:rPr>
        <w:t xml:space="preserve"> </w:t>
      </w:r>
      <w:r w:rsidRPr="00AF72CE">
        <w:rPr>
          <w:rFonts w:ascii="Cambria Math" w:hAnsi="Cambria Math" w:cs="Cambria Math"/>
          <w:sz w:val="24"/>
          <w:szCs w:val="24"/>
        </w:rPr>
        <w:t xml:space="preserve">. </w:t>
      </w:r>
      <w:r>
        <w:rPr>
          <w:rFonts w:ascii="Cambria Math" w:hAnsi="Cambria Math" w:cs="Cambria Math"/>
          <w:sz w:val="24"/>
          <w:szCs w:val="24"/>
        </w:rPr>
        <w:t xml:space="preserve">Η ταχύτητα της αντίδρασης </w:t>
      </w:r>
      <w:r w:rsidRPr="00AF72CE">
        <w:rPr>
          <w:rFonts w:asciiTheme="majorHAnsi" w:hAnsiTheme="majorHAnsi"/>
          <w:sz w:val="24"/>
          <w:szCs w:val="24"/>
        </w:rPr>
        <w:t>Α</w:t>
      </w:r>
      <w:r w:rsidRPr="00AF72CE">
        <w:rPr>
          <w:rFonts w:asciiTheme="majorHAnsi" w:hAnsiTheme="majorHAnsi"/>
          <w:sz w:val="24"/>
          <w:szCs w:val="24"/>
          <w:vertAlign w:val="subscript"/>
        </w:rPr>
        <w:t>(</w:t>
      </w:r>
      <w:r w:rsidRPr="00AF72CE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AF72CE">
        <w:rPr>
          <w:rFonts w:asciiTheme="majorHAnsi" w:hAnsiTheme="majorHAnsi"/>
          <w:sz w:val="24"/>
          <w:szCs w:val="24"/>
          <w:vertAlign w:val="subscript"/>
        </w:rPr>
        <w:t>)</w:t>
      </w:r>
      <w:r w:rsidRPr="00AF72C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→</w:t>
      </w:r>
      <w:r w:rsidRPr="00AF72CE">
        <w:rPr>
          <w:rFonts w:ascii="Cambria Math" w:hAnsi="Cambria Math" w:cs="Cambria Math"/>
          <w:sz w:val="24"/>
          <w:szCs w:val="24"/>
        </w:rPr>
        <w:t xml:space="preserve"> 2</w:t>
      </w:r>
      <w:r w:rsidRPr="00AF72CE">
        <w:rPr>
          <w:rFonts w:ascii="Cambria Math" w:hAnsi="Cambria Math" w:cs="Cambria Math"/>
          <w:sz w:val="24"/>
          <w:szCs w:val="24"/>
          <w:lang w:val="en-US"/>
        </w:rPr>
        <w:t>B</w:t>
      </w:r>
      <w:r w:rsidRPr="00AF72CE">
        <w:rPr>
          <w:rFonts w:ascii="Cambria Math" w:hAnsi="Cambria Math" w:cs="Cambria Math"/>
          <w:sz w:val="24"/>
          <w:szCs w:val="24"/>
          <w:vertAlign w:val="subscript"/>
        </w:rPr>
        <w:t>(</w:t>
      </w:r>
      <w:r w:rsidRPr="00AF72CE">
        <w:rPr>
          <w:rFonts w:ascii="Cambria Math" w:hAnsi="Cambria Math" w:cs="Cambria Math"/>
          <w:sz w:val="24"/>
          <w:szCs w:val="24"/>
          <w:vertAlign w:val="subscript"/>
          <w:lang w:val="en-US"/>
        </w:rPr>
        <w:t>g</w:t>
      </w:r>
      <w:r w:rsidRPr="00AF72CE">
        <w:rPr>
          <w:rFonts w:ascii="Cambria Math" w:hAnsi="Cambria Math" w:cs="Cambria Math"/>
          <w:sz w:val="24"/>
          <w:szCs w:val="24"/>
          <w:vertAlign w:val="subscript"/>
        </w:rPr>
        <w:t>)</w:t>
      </w:r>
      <w:r>
        <w:rPr>
          <w:rFonts w:ascii="Cambria Math" w:hAnsi="Cambria Math" w:cs="Cambria Math"/>
          <w:sz w:val="24"/>
          <w:szCs w:val="24"/>
          <w:vertAlign w:val="subscript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 xml:space="preserve">είναι </w:t>
      </w:r>
      <w:r>
        <w:rPr>
          <w:rFonts w:ascii="Cambria Math" w:hAnsi="Cambria Math" w:cs="Cambria Math"/>
          <w:sz w:val="24"/>
          <w:szCs w:val="24"/>
          <w:lang w:val="en-US"/>
        </w:rPr>
        <w:t>u</w:t>
      </w:r>
      <w:r w:rsidRPr="00AF72CE">
        <w:rPr>
          <w:rFonts w:ascii="Cambria Math" w:hAnsi="Cambria Math" w:cs="Cambria Math"/>
          <w:sz w:val="24"/>
          <w:szCs w:val="24"/>
          <w:vertAlign w:val="subscript"/>
        </w:rPr>
        <w:t>1</w:t>
      </w:r>
      <w:r w:rsidRPr="00AF72CE"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 xml:space="preserve">ενώ της </w:t>
      </w:r>
      <w:r w:rsidRPr="00AF72CE"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2Β</w:t>
      </w:r>
      <w:r w:rsidRPr="00AF72CE">
        <w:rPr>
          <w:rFonts w:asciiTheme="majorHAnsi" w:hAnsiTheme="majorHAnsi"/>
          <w:sz w:val="24"/>
          <w:szCs w:val="24"/>
          <w:vertAlign w:val="subscript"/>
        </w:rPr>
        <w:t>(</w:t>
      </w:r>
      <w:r w:rsidRPr="00AF72CE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AF72CE">
        <w:rPr>
          <w:rFonts w:asciiTheme="majorHAnsi" w:hAnsiTheme="majorHAnsi"/>
          <w:sz w:val="24"/>
          <w:szCs w:val="24"/>
          <w:vertAlign w:val="subscript"/>
        </w:rPr>
        <w:t>)</w:t>
      </w:r>
      <w:r w:rsidRPr="00AF72C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→</w:t>
      </w:r>
      <w:r w:rsidRPr="00AF72CE"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Α</w:t>
      </w:r>
      <w:r w:rsidRPr="00AF72CE">
        <w:rPr>
          <w:rFonts w:ascii="Cambria Math" w:hAnsi="Cambria Math" w:cs="Cambria Math"/>
          <w:sz w:val="24"/>
          <w:szCs w:val="24"/>
          <w:vertAlign w:val="subscript"/>
        </w:rPr>
        <w:t>(</w:t>
      </w:r>
      <w:r w:rsidRPr="00AF72CE">
        <w:rPr>
          <w:rFonts w:ascii="Cambria Math" w:hAnsi="Cambria Math" w:cs="Cambria Math"/>
          <w:sz w:val="24"/>
          <w:szCs w:val="24"/>
          <w:vertAlign w:val="subscript"/>
          <w:lang w:val="en-US"/>
        </w:rPr>
        <w:t>g</w:t>
      </w:r>
      <w:r w:rsidRPr="00AF72CE">
        <w:rPr>
          <w:rFonts w:ascii="Cambria Math" w:hAnsi="Cambria Math" w:cs="Cambria Math"/>
          <w:sz w:val="24"/>
          <w:szCs w:val="24"/>
          <w:vertAlign w:val="subscript"/>
        </w:rPr>
        <w:t>)</w:t>
      </w:r>
      <w:r>
        <w:rPr>
          <w:rFonts w:ascii="Cambria Math" w:hAnsi="Cambria Math" w:cs="Cambria Math"/>
          <w:sz w:val="24"/>
          <w:szCs w:val="24"/>
        </w:rPr>
        <w:t xml:space="preserve"> είναι </w:t>
      </w:r>
      <w:r>
        <w:rPr>
          <w:rFonts w:ascii="Cambria Math" w:hAnsi="Cambria Math" w:cs="Cambria Math"/>
          <w:sz w:val="24"/>
          <w:szCs w:val="24"/>
          <w:lang w:val="en-US"/>
        </w:rPr>
        <w:t>u</w:t>
      </w:r>
      <w:r w:rsidRPr="00AF72CE">
        <w:rPr>
          <w:rFonts w:ascii="Cambria Math" w:hAnsi="Cambria Math" w:cs="Cambria Math"/>
          <w:sz w:val="24"/>
          <w:szCs w:val="24"/>
          <w:vertAlign w:val="subscript"/>
        </w:rPr>
        <w:t>2.</w:t>
      </w:r>
      <w:r>
        <w:rPr>
          <w:rFonts w:ascii="Cambria Math" w:hAnsi="Cambria Math" w:cs="Cambria Math"/>
          <w:sz w:val="24"/>
          <w:szCs w:val="24"/>
          <w:vertAlign w:val="subscript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 xml:space="preserve">Η αντίδραση είναι αρχικά σε ισορροπία και προκαλούμε μεταβολές τις χρονικές στιγμές </w:t>
      </w:r>
      <w:r>
        <w:rPr>
          <w:rFonts w:ascii="Cambria Math" w:hAnsi="Cambria Math" w:cs="Cambria Math"/>
          <w:sz w:val="24"/>
          <w:szCs w:val="24"/>
          <w:lang w:val="en-US"/>
        </w:rPr>
        <w:t>t</w:t>
      </w:r>
      <w:r w:rsidRPr="00AF72CE">
        <w:rPr>
          <w:rFonts w:ascii="Cambria Math" w:hAnsi="Cambria Math" w:cs="Cambria Math"/>
          <w:sz w:val="24"/>
          <w:szCs w:val="24"/>
          <w:vertAlign w:val="subscript"/>
        </w:rPr>
        <w:t>1</w:t>
      </w:r>
      <w:r w:rsidRPr="00AF72CE">
        <w:rPr>
          <w:rFonts w:ascii="Cambria Math" w:hAnsi="Cambria Math" w:cs="Cambria Math"/>
          <w:sz w:val="24"/>
          <w:szCs w:val="24"/>
        </w:rPr>
        <w:t xml:space="preserve"> , </w:t>
      </w:r>
      <w:r>
        <w:rPr>
          <w:rFonts w:ascii="Cambria Math" w:hAnsi="Cambria Math" w:cs="Cambria Math"/>
          <w:sz w:val="24"/>
          <w:szCs w:val="24"/>
          <w:lang w:val="en-US"/>
        </w:rPr>
        <w:t>t</w:t>
      </w:r>
      <w:r w:rsidRPr="00AF72CE">
        <w:rPr>
          <w:rFonts w:ascii="Cambria Math" w:hAnsi="Cambria Math" w:cs="Cambria Math"/>
          <w:sz w:val="24"/>
          <w:szCs w:val="24"/>
          <w:vertAlign w:val="subscript"/>
        </w:rPr>
        <w:t>2</w:t>
      </w:r>
      <w:r w:rsidRPr="00AF72CE"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 xml:space="preserve">και </w:t>
      </w:r>
      <w:r>
        <w:rPr>
          <w:rFonts w:ascii="Cambria Math" w:hAnsi="Cambria Math" w:cs="Cambria Math"/>
          <w:sz w:val="24"/>
          <w:szCs w:val="24"/>
          <w:lang w:val="en-US"/>
        </w:rPr>
        <w:t>t</w:t>
      </w:r>
      <w:r w:rsidRPr="00AF72CE">
        <w:rPr>
          <w:rFonts w:ascii="Cambria Math" w:hAnsi="Cambria Math" w:cs="Cambria Math"/>
          <w:sz w:val="24"/>
          <w:szCs w:val="24"/>
          <w:vertAlign w:val="subscript"/>
        </w:rPr>
        <w:t>3</w:t>
      </w:r>
      <w:r w:rsidRPr="00AF72CE">
        <w:rPr>
          <w:rFonts w:ascii="Cambria Math" w:hAnsi="Cambria Math" w:cs="Cambria Math"/>
          <w:sz w:val="24"/>
          <w:szCs w:val="24"/>
        </w:rPr>
        <w:t>,</w:t>
      </w:r>
      <w:r>
        <w:rPr>
          <w:rFonts w:ascii="Cambria Math" w:hAnsi="Cambria Math" w:cs="Cambria Math"/>
          <w:sz w:val="24"/>
          <w:szCs w:val="24"/>
        </w:rPr>
        <w:t xml:space="preserve"> οι οποίες σε κάθε περίπτωση προκαλούν μετατόπιση της ισορροπίας. Να προσδιορίσετε το είδος των μεταβολών και να σχεδιάσετε ποιοτικά τα αντίστοιχα διαγράμματα </w:t>
      </w:r>
      <w:r>
        <w:rPr>
          <w:rFonts w:ascii="Cambria Math" w:hAnsi="Cambria Math" w:cs="Cambria Math"/>
          <w:sz w:val="24"/>
          <w:szCs w:val="24"/>
          <w:lang w:val="en-US"/>
        </w:rPr>
        <w:t>u</w:t>
      </w:r>
      <w:r w:rsidRPr="00AF72CE">
        <w:rPr>
          <w:rFonts w:ascii="Cambria Math" w:hAnsi="Cambria Math" w:cs="Cambria Math"/>
          <w:sz w:val="24"/>
          <w:szCs w:val="24"/>
          <w:vertAlign w:val="subscript"/>
        </w:rPr>
        <w:t>1</w:t>
      </w:r>
      <w:r w:rsidRPr="00AF72CE">
        <w:rPr>
          <w:rFonts w:ascii="Cambria Math" w:hAnsi="Cambria Math" w:cs="Cambria Math"/>
          <w:sz w:val="24"/>
          <w:szCs w:val="24"/>
        </w:rPr>
        <w:t>/</w:t>
      </w:r>
      <w:r>
        <w:rPr>
          <w:rFonts w:ascii="Cambria Math" w:hAnsi="Cambria Math" w:cs="Cambria Math"/>
          <w:sz w:val="24"/>
          <w:szCs w:val="24"/>
          <w:lang w:val="en-US"/>
        </w:rPr>
        <w:t>t</w:t>
      </w:r>
      <w:r w:rsidRPr="00AF72CE"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 xml:space="preserve">και </w:t>
      </w:r>
      <w:r>
        <w:rPr>
          <w:rFonts w:ascii="Cambria Math" w:hAnsi="Cambria Math" w:cs="Cambria Math"/>
          <w:sz w:val="24"/>
          <w:szCs w:val="24"/>
          <w:lang w:val="en-US"/>
        </w:rPr>
        <w:t>u</w:t>
      </w:r>
      <w:r w:rsidRPr="00AF72CE">
        <w:rPr>
          <w:rFonts w:ascii="Cambria Math" w:hAnsi="Cambria Math" w:cs="Cambria Math"/>
          <w:sz w:val="24"/>
          <w:szCs w:val="24"/>
          <w:vertAlign w:val="subscript"/>
        </w:rPr>
        <w:t>2</w:t>
      </w:r>
      <w:r w:rsidRPr="00AF72CE">
        <w:rPr>
          <w:rFonts w:ascii="Cambria Math" w:hAnsi="Cambria Math" w:cs="Cambria Math"/>
          <w:sz w:val="24"/>
          <w:szCs w:val="24"/>
        </w:rPr>
        <w:t>/</w:t>
      </w:r>
      <w:r>
        <w:rPr>
          <w:rFonts w:ascii="Cambria Math" w:hAnsi="Cambria Math" w:cs="Cambria Math"/>
          <w:sz w:val="24"/>
          <w:szCs w:val="24"/>
          <w:lang w:val="en-US"/>
        </w:rPr>
        <w:t>t</w:t>
      </w:r>
      <w:r w:rsidRPr="00AF72CE">
        <w:rPr>
          <w:rFonts w:ascii="Cambria Math" w:hAnsi="Cambria Math" w:cs="Cambria Math"/>
          <w:sz w:val="24"/>
          <w:szCs w:val="24"/>
        </w:rPr>
        <w:t xml:space="preserve"> (</w:t>
      </w:r>
      <w:r>
        <w:rPr>
          <w:rFonts w:ascii="Cambria Math" w:hAnsi="Cambria Math" w:cs="Cambria Math"/>
          <w:sz w:val="24"/>
          <w:szCs w:val="24"/>
        </w:rPr>
        <w:t xml:space="preserve">στο ίδιο διάγραμμα) καθώς και το διάγραμμα </w:t>
      </w:r>
      <w:proofErr w:type="spellStart"/>
      <w:r>
        <w:rPr>
          <w:rFonts w:ascii="Cambria Math" w:hAnsi="Cambria Math" w:cs="Cambria Math"/>
          <w:sz w:val="24"/>
          <w:szCs w:val="24"/>
          <w:lang w:val="en-US"/>
        </w:rPr>
        <w:t>Kc</w:t>
      </w:r>
      <w:proofErr w:type="spellEnd"/>
      <w:r w:rsidRPr="00AF72CE">
        <w:rPr>
          <w:rFonts w:ascii="Cambria Math" w:hAnsi="Cambria Math" w:cs="Cambria Math"/>
          <w:sz w:val="24"/>
          <w:szCs w:val="24"/>
        </w:rPr>
        <w:t>/</w:t>
      </w:r>
      <w:r>
        <w:rPr>
          <w:rFonts w:ascii="Cambria Math" w:hAnsi="Cambria Math" w:cs="Cambria Math"/>
          <w:sz w:val="24"/>
          <w:szCs w:val="24"/>
          <w:lang w:val="en-US"/>
        </w:rPr>
        <w:t>t</w:t>
      </w:r>
      <w:r w:rsidR="00AC21E7" w:rsidRPr="00AC21E7">
        <w:rPr>
          <w:rFonts w:ascii="Cambria Math" w:hAnsi="Cambria Math" w:cs="Cambria Math"/>
          <w:sz w:val="24"/>
          <w:szCs w:val="24"/>
        </w:rPr>
        <w:t xml:space="preserve"> </w:t>
      </w:r>
      <w:r w:rsidR="00AC21E7">
        <w:rPr>
          <w:rFonts w:ascii="Cambria Math" w:hAnsi="Cambria Math" w:cs="Cambria Math"/>
          <w:sz w:val="24"/>
          <w:szCs w:val="24"/>
        </w:rPr>
        <w:t xml:space="preserve">και </w:t>
      </w:r>
      <w:r w:rsidR="00AC21E7">
        <w:rPr>
          <w:rFonts w:ascii="Cambria Math" w:hAnsi="Cambria Math" w:cs="Cambria Math"/>
          <w:sz w:val="24"/>
          <w:szCs w:val="24"/>
          <w:lang w:val="en-US"/>
        </w:rPr>
        <w:t>Qc</w:t>
      </w:r>
      <w:r w:rsidR="00AC21E7" w:rsidRPr="00AC21E7">
        <w:rPr>
          <w:rFonts w:ascii="Cambria Math" w:hAnsi="Cambria Math" w:cs="Cambria Math"/>
          <w:sz w:val="24"/>
          <w:szCs w:val="24"/>
        </w:rPr>
        <w:t>/</w:t>
      </w:r>
      <w:r w:rsidR="00AC21E7">
        <w:rPr>
          <w:rFonts w:ascii="Cambria Math" w:hAnsi="Cambria Math" w:cs="Cambria Math"/>
          <w:sz w:val="24"/>
          <w:szCs w:val="24"/>
          <w:lang w:val="en-US"/>
        </w:rPr>
        <w:t>t</w:t>
      </w:r>
      <w:r w:rsidR="00AC21E7" w:rsidRPr="00AC21E7">
        <w:rPr>
          <w:rFonts w:ascii="Cambria Math" w:hAnsi="Cambria Math" w:cs="Cambria Math"/>
          <w:sz w:val="24"/>
          <w:szCs w:val="24"/>
        </w:rPr>
        <w:t xml:space="preserve"> </w:t>
      </w:r>
      <w:r w:rsidR="00AC21E7">
        <w:rPr>
          <w:rFonts w:ascii="Cambria Math" w:hAnsi="Cambria Math" w:cs="Cambria Math"/>
          <w:sz w:val="24"/>
          <w:szCs w:val="24"/>
        </w:rPr>
        <w:t>(στο ίδιο διάγραμμα)</w:t>
      </w:r>
      <w:r w:rsidRPr="00AF72CE">
        <w:rPr>
          <w:rFonts w:ascii="Cambria Math" w:hAnsi="Cambria Math" w:cs="Cambria Math"/>
          <w:sz w:val="24"/>
          <w:szCs w:val="24"/>
        </w:rPr>
        <w:t>.</w:t>
      </w:r>
    </w:p>
    <w:p w:rsidR="00AF72CE" w:rsidRPr="00AC21E7" w:rsidRDefault="00AC21E7" w:rsidP="00AF72CE">
      <w:pPr>
        <w:spacing w:before="24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99.55pt;margin-top:25.25pt;width:0;height:386.3pt;z-index:251672576" o:connectortype="straight">
            <v:stroke dashstyle="longDash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2" type="#_x0000_t32" style="position:absolute;left:0;text-align:left;margin-left:31.3pt;margin-top:25.25pt;width:68.25pt;height:0;z-index:251664384" o:connectortype="straight" strokeweight="1.5pt">
            <v:stroke dashstyle="1 1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1" type="#_x0000_t32" style="position:absolute;left:0;text-align:left;margin-left:31.25pt;margin-top:305.05pt;width:.1pt;height:118.4pt;flip:x y;z-index:251663360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0" type="#_x0000_t32" style="position:absolute;left:0;text-align:left;margin-left:31.25pt;margin-top:154.75pt;width:.05pt;height:146pt;flip:y;z-index:251662336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26" type="#_x0000_t32" style="position:absolute;left:0;text-align:left;margin-left:31.3pt;margin-top:0;width:.05pt;height:151.1pt;flip:y;z-index:251658240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28" type="#_x0000_t32" style="position:absolute;left:0;text-align:left;margin-left:16.3pt;margin-top:292.6pt;width:418.85pt;height:0;z-index:251660288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29" type="#_x0000_t32" style="position:absolute;left:0;text-align:left;margin-left:16.3pt;margin-top:411.55pt;width:418.85pt;height:0;z-index:251661312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27" type="#_x0000_t32" style="position:absolute;left:0;text-align:left;margin-left:16.3pt;margin-top:147.15pt;width:418.85pt;height:0;z-index:251659264" o:connectortype="straight">
            <v:stroke endarrow="block"/>
          </v:shape>
        </w:pict>
      </w:r>
      <w:r>
        <w:rPr>
          <w:rFonts w:asciiTheme="majorHAnsi" w:hAnsiTheme="majorHAnsi"/>
          <w:sz w:val="24"/>
          <w:szCs w:val="24"/>
          <w:lang w:val="en-US"/>
        </w:rPr>
        <w:t>C              C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B</w:t>
      </w:r>
    </w:p>
    <w:p w:rsidR="00AC21E7" w:rsidRDefault="00AC21E7" w:rsidP="00AF72CE">
      <w:pPr>
        <w:spacing w:before="24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41" type="#_x0000_t32" style="position:absolute;left:0;text-align:left;margin-left:174.65pt;margin-top:23.4pt;width:0;height:5in;z-index:251673600" o:connectortype="straight">
            <v:stroke dashstyle="longDash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9" type="#_x0000_t19" style="position:absolute;left:0;text-align:left;margin-left:249.75pt;margin-top:26.6pt;width:75.1pt;height:19.9pt;rotation:-180;z-index:251671552" adj="-5880746" path="wr-21600,,21600,43200,101,,21600,21600nfewr-21600,,21600,43200,101,,21600,21600l,21600nsxe" strokeweight="1.5pt">
            <v:stroke dashstyle="1 1"/>
            <v:path o:connectlocs="101,0;21600,21600;0,21600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7" type="#_x0000_t19" style="position:absolute;left:0;text-align:left;margin-left:174.65pt;margin-top:23.45pt;width:75.1pt;height:44.4pt;rotation:-180;z-index:251669504" adj="-5880746" path="wr-21600,,21600,43200,101,,21600,21600nfewr-21600,,21600,43200,101,,21600,21600l,21600nsxe" strokeweight="1.5pt">
            <v:stroke dashstyle="1 1"/>
            <v:path o:connectlocs="101,0;21600,21600;0,21600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4" type="#_x0000_t19" style="position:absolute;left:0;text-align:left;margin-left:99.6pt;margin-top:23.4pt;width:75.4pt;height:27.6pt;rotation:-180;flip:y;z-index:251666432" coordsize="21685,21600" adj="-5913002,,85" path="wr-21515,,21685,43200,,,21685,21600nfewr-21515,,21685,43200,,,21685,21600l85,21600nsxe" strokeweight="1.5pt">
            <v:stroke dashstyle="1 1"/>
            <v:path o:connectlocs="0,0;21685,21600;85,21600"/>
          </v:shape>
        </w:pict>
      </w:r>
    </w:p>
    <w:p w:rsidR="00AC21E7" w:rsidRDefault="00AC21E7" w:rsidP="00AF72CE">
      <w:pPr>
        <w:spacing w:before="24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AC21E7" w:rsidRDefault="00AC21E7" w:rsidP="00AF72CE">
      <w:pPr>
        <w:spacing w:before="24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42" type="#_x0000_t32" style="position:absolute;left:0;text-align:left;margin-left:249.75pt;margin-top:11.35pt;width:0;height:315.65pt;z-index:251674624" o:connectortype="straight">
            <v:stroke dashstyle="longDash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8" type="#_x0000_t19" style="position:absolute;left:0;text-align:left;margin-left:249.75pt;margin-top:17.1pt;width:75.1pt;height:13.15pt;rotation:-180;flip:y;z-index:251670528" adj="-5880746" path="wr-21600,,21600,43200,101,,21600,21600nfewr-21600,,21600,43200,101,,21600,21600l,21600nsxe" strokeweight="1pt">
            <v:path o:connectlocs="101,0;21600,21600;0,21600"/>
          </v:shape>
        </w:pict>
      </w:r>
      <w:r>
        <w:rPr>
          <w:rFonts w:asciiTheme="majorHAnsi" w:hAnsiTheme="majorHAnsi"/>
          <w:sz w:val="24"/>
          <w:szCs w:val="24"/>
          <w:lang w:val="en-US"/>
        </w:rPr>
        <w:t xml:space="preserve">                  C</w:t>
      </w:r>
      <w:r>
        <w:rPr>
          <w:rFonts w:asciiTheme="majorHAnsi" w:hAnsiTheme="majorHAnsi"/>
          <w:noProof/>
          <w:sz w:val="24"/>
          <w:szCs w:val="24"/>
        </w:rPr>
        <w:pict>
          <v:shape id="_x0000_s1033" type="#_x0000_t32" style="position:absolute;left:0;text-align:left;margin-left:31.35pt;margin-top:20.25pt;width:68.25pt;height:0;z-index:251665408;mso-position-horizontal-relative:text;mso-position-vertical-relative:text" o:connectortype="straight" strokeweight="1pt"/>
        </w:pic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A</w:t>
      </w:r>
    </w:p>
    <w:p w:rsidR="00AC21E7" w:rsidRDefault="00AC21E7" w:rsidP="00AF72CE">
      <w:pPr>
        <w:spacing w:before="24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36" type="#_x0000_t19" style="position:absolute;left:0;text-align:left;margin-left:174.65pt;margin-top:2.1pt;width:75.1pt;height:26.35pt;rotation:-180;flip:y;z-index:251668480" adj="-5880746" path="wr-21600,,21600,43200,101,,21600,21600nfewr-21600,,21600,43200,101,,21600,21600l,21600nsxe" strokeweight="1pt">
            <v:path o:connectlocs="101,0;21600,21600;0,21600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5" type="#_x0000_t19" style="position:absolute;left:0;text-align:left;margin-left:99.95pt;margin-top:12pt;width:75.1pt;height:16.4pt;rotation:-180;z-index:251667456" coordsize="21603,21600" adj="-5898687,,3" path="wr-21597,,21603,43200,,,21603,21600nfewr-21597,,21603,43200,,,21603,21600l3,21600nsxe" strokeweight="1pt">
            <v:path o:connectlocs="0,0;21603,21600;3,21600"/>
          </v:shape>
        </w:pict>
      </w:r>
    </w:p>
    <w:p w:rsidR="00AC21E7" w:rsidRDefault="00AC21E7" w:rsidP="00AF72CE">
      <w:pPr>
        <w:spacing w:before="24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     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 xml:space="preserve"> 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t</w:t>
      </w:r>
      <w:proofErr w:type="gramEnd"/>
    </w:p>
    <w:p w:rsidR="00AC21E7" w:rsidRDefault="00AC21E7" w:rsidP="00AF72CE">
      <w:pPr>
        <w:spacing w:before="240"/>
        <w:jc w:val="both"/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u</w:t>
      </w:r>
      <w:proofErr w:type="gramEnd"/>
    </w:p>
    <w:p w:rsidR="00AC21E7" w:rsidRDefault="00AC21E7" w:rsidP="00AF72CE">
      <w:pPr>
        <w:spacing w:before="24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AC21E7" w:rsidRDefault="00AC21E7" w:rsidP="00AF72CE">
      <w:pPr>
        <w:spacing w:before="24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AC21E7" w:rsidRDefault="00AC21E7" w:rsidP="00AF72CE">
      <w:pPr>
        <w:spacing w:before="24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AC21E7" w:rsidRDefault="00AC21E7" w:rsidP="00AF72CE">
      <w:pPr>
        <w:spacing w:before="24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 xml:space="preserve">  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t</w:t>
      </w:r>
      <w:proofErr w:type="gramEnd"/>
    </w:p>
    <w:p w:rsidR="00AC21E7" w:rsidRPr="00D42305" w:rsidRDefault="00AC21E7" w:rsidP="00AF72CE">
      <w:pPr>
        <w:spacing w:before="240"/>
        <w:jc w:val="both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Kc</w:t>
      </w:r>
      <w:proofErr w:type="gramStart"/>
      <w:r w:rsidR="00D42305">
        <w:rPr>
          <w:rFonts w:asciiTheme="majorHAnsi" w:hAnsiTheme="majorHAnsi"/>
          <w:sz w:val="24"/>
          <w:szCs w:val="24"/>
          <w:lang w:val="en-US"/>
        </w:rPr>
        <w:t>,Qc</w:t>
      </w:r>
      <w:proofErr w:type="spellEnd"/>
      <w:proofErr w:type="gramEnd"/>
    </w:p>
    <w:p w:rsidR="00AC21E7" w:rsidRDefault="00AC21E7" w:rsidP="00AF72CE">
      <w:pPr>
        <w:spacing w:before="24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AC21E7" w:rsidRDefault="00AC21E7" w:rsidP="00AF72CE">
      <w:pPr>
        <w:spacing w:before="24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AC21E7" w:rsidRDefault="00AC21E7" w:rsidP="00AF72CE">
      <w:pPr>
        <w:spacing w:before="240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 xml:space="preserve">   </w:t>
      </w:r>
      <w:proofErr w:type="gramStart"/>
      <w:r w:rsidR="00D42305">
        <w:rPr>
          <w:rFonts w:asciiTheme="majorHAnsi" w:hAnsiTheme="majorHAnsi"/>
          <w:sz w:val="24"/>
          <w:szCs w:val="24"/>
          <w:lang w:val="en-US"/>
        </w:rPr>
        <w:t>t</w:t>
      </w:r>
      <w:proofErr w:type="gramEnd"/>
    </w:p>
    <w:p w:rsidR="00AC21E7" w:rsidRPr="00AC21E7" w:rsidRDefault="00AC21E7" w:rsidP="00AF72CE">
      <w:pPr>
        <w:spacing w:before="240"/>
        <w:jc w:val="both"/>
        <w:rPr>
          <w:rFonts w:asciiTheme="majorHAnsi" w:hAnsiTheme="majorHAnsi"/>
          <w:sz w:val="24"/>
          <w:szCs w:val="24"/>
          <w:vertAlign w:val="subscript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                                    t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 xml:space="preserve">1 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 xml:space="preserve">           t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            t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</w:p>
    <w:sectPr w:rsidR="00AC21E7" w:rsidRPr="00AC21E7" w:rsidSect="00AC21E7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F72CE"/>
    <w:rsid w:val="00AC21E7"/>
    <w:rsid w:val="00AF72CE"/>
    <w:rsid w:val="00D4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10" type="connector" idref="#_x0000_s1032"/>
        <o:r id="V:Rule11" type="connector" idref="#_x0000_s1033"/>
        <o:r id="V:Rule13" type="arc" idref="#_x0000_s1034"/>
        <o:r id="V:Rule14" type="arc" idref="#_x0000_s1035"/>
        <o:r id="V:Rule15" type="arc" idref="#_x0000_s1036"/>
        <o:r id="V:Rule16" type="arc" idref="#_x0000_s1037"/>
        <o:r id="V:Rule17" type="arc" idref="#_x0000_s1038"/>
        <o:r id="V:Rule18" type="arc" idref="#_x0000_s1039"/>
        <o:r id="V:Rule20" type="connector" idref="#_x0000_s1040"/>
        <o:r id="V:Rule21" type="connector" idref="#_x0000_s1041"/>
        <o:r id="V:Rule2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lykeio</dc:creator>
  <cp:keywords/>
  <dc:description/>
  <cp:lastModifiedBy>lykeio</cp:lastModifiedBy>
  <cp:revision>2</cp:revision>
  <dcterms:created xsi:type="dcterms:W3CDTF">2019-11-21T08:26:00Z</dcterms:created>
  <dcterms:modified xsi:type="dcterms:W3CDTF">2019-11-21T08:47:00Z</dcterms:modified>
</cp:coreProperties>
</file>