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D6" w:rsidRPr="00C822D6" w:rsidRDefault="00C822D6" w:rsidP="00C822D6">
      <w:pPr>
        <w:jc w:val="center"/>
        <w:rPr>
          <w:b/>
        </w:rPr>
      </w:pPr>
      <w:r w:rsidRPr="00C822D6">
        <w:rPr>
          <w:b/>
        </w:rPr>
        <w:t>Λειτουργικά αναλφάβητοι όλοι μας</w:t>
      </w:r>
    </w:p>
    <w:p w:rsidR="00C822D6" w:rsidRPr="00C822D6" w:rsidRDefault="00C822D6">
      <w:pPr>
        <w:rPr>
          <w:i/>
        </w:rPr>
      </w:pPr>
      <w:r w:rsidRPr="00C822D6">
        <w:rPr>
          <w:i/>
        </w:rPr>
        <w:t xml:space="preserve">Το κείμενο είναι διασκευασμένο άρθρο του Αντώνη </w:t>
      </w:r>
      <w:proofErr w:type="spellStart"/>
      <w:r w:rsidRPr="00C822D6">
        <w:rPr>
          <w:i/>
        </w:rPr>
        <w:t>Καρπετόπουλου</w:t>
      </w:r>
      <w:proofErr w:type="spellEnd"/>
      <w:r w:rsidRPr="00C822D6">
        <w:rPr>
          <w:i/>
        </w:rPr>
        <w:t xml:space="preserve">, που δημοσιεύτηκε στη στήλη «Γνώμες», της εφημερίδας Το Βήμα, στις 12-10-2019. </w:t>
      </w:r>
    </w:p>
    <w:p w:rsidR="00C822D6" w:rsidRDefault="00C822D6" w:rsidP="00C822D6">
      <w:pPr>
        <w:ind w:firstLine="720"/>
        <w:jc w:val="both"/>
      </w:pPr>
      <w:r>
        <w:t xml:space="preserve">Τα στοιχεία που δόθηκαν στο φως της δημοσιότητας στα μέσα του προηγούμενου μήνα πραγματικά </w:t>
      </w:r>
      <w:r w:rsidRPr="00800D4B">
        <w:rPr>
          <w:b/>
          <w:u w:val="single"/>
        </w:rPr>
        <w:t>σοκάρουν</w:t>
      </w:r>
      <w:r>
        <w:t>. Η ανεξάρτητη Αρχή Διασφάλισης της Ποιότητας στην Πρωτοβάθμια και Δευτεροβάθμια Εκπαίδευση (ΑΔΙΠΠΔΕ) στην ετήσια έκθεσή της για το 2019, παρουσιάζοντας τις απογοητευτικές επιδόσεις των μαθητών της Β’ Λυκείου στα γενικά και στα επαγγελματικά λύκεια, προειδοποίησε ότι υπάρχει πιθανότητα ένας μεγάλος αριθμός αποφοίτων των Λυκείων τα επόμενα χρόνια να είναι λειτουργικά αναλφάβητοι</w:t>
      </w:r>
      <w:r>
        <w:t>.</w:t>
      </w:r>
    </w:p>
    <w:p w:rsidR="00C822D6" w:rsidRDefault="00C822D6" w:rsidP="00C822D6">
      <w:pPr>
        <w:ind w:firstLine="720"/>
        <w:jc w:val="both"/>
      </w:pPr>
      <w:r>
        <w:t xml:space="preserve">Είναι βέβαιο ότι ξέρουμε τι ακριβώς είναι ο λειτουργικός αναλφαβητισμός; Παλαιότερα υπήρχαν οι αναλφάβητοι – όσοι δεν ήξεραν να γράφουν, να διαβάζουν, να κάνουν πράξεις αριθμητικής κ.τ.λ. Με τον καιρό, καθώς αυτοί ευτυχώς άρχισαν να μειώνονται πολύ, αφού ως χώρα </w:t>
      </w:r>
      <w:r w:rsidRPr="00800D4B">
        <w:rPr>
          <w:b/>
          <w:u w:val="single"/>
        </w:rPr>
        <w:t>προοδεύσαμε</w:t>
      </w:r>
      <w:r>
        <w:t xml:space="preserve">, οι ειδικοί άρχισαν να προσέχουν κάτι άλλο σημαντικότερο, δηλαδή πόσοι από όλους όσοι έχουν αποκτήσει τις </w:t>
      </w:r>
      <w:r w:rsidRPr="00800D4B">
        <w:rPr>
          <w:b/>
          <w:u w:val="single"/>
        </w:rPr>
        <w:t>στοιχειώδεις</w:t>
      </w:r>
      <w:r>
        <w:t xml:space="preserve"> γνώσεις γραφής, ανάγνωσης και μαθηματικών στο σχολείο, τις χρησιμοποιούν κιόλας στην καθημερινότητά τους. Ο προβληματισμός οδήγησε στις τωρινές μελαγχολικές διαπιστώσεις: τα παιδιά γνωρίζουν και να γράφουν και να διαβάζουν, δεν τους λείπει </w:t>
      </w:r>
      <w:r w:rsidRPr="00800D4B">
        <w:rPr>
          <w:b/>
          <w:u w:val="single"/>
        </w:rPr>
        <w:t>επίσης</w:t>
      </w:r>
      <w:r>
        <w:t xml:space="preserve"> η γνώση των βασικών στην Άλγεβρα, στη Γεωμετρία, στη Φυσική ή στη Χημεία – μόνο που όλη αυτή η γνώση δεν χρησιμοποιείται και χάνεται. Λειτουργικά αναλφάβητοι προκύπτουν εκεί που η γνώση των βασικών μαθημάτων που διδάσκονται σε ένα σχολείο δεν αφομοιώνεται από τους μαθητές και άρα δεν χρησιμοποιείται. </w:t>
      </w:r>
    </w:p>
    <w:p w:rsidR="00C822D6" w:rsidRDefault="00C822D6" w:rsidP="00C822D6">
      <w:pPr>
        <w:ind w:firstLine="720"/>
        <w:jc w:val="both"/>
      </w:pPr>
      <w:r>
        <w:t xml:space="preserve">Είναι, νομίζω, </w:t>
      </w:r>
      <w:r w:rsidRPr="00800D4B">
        <w:rPr>
          <w:b/>
          <w:u w:val="single"/>
        </w:rPr>
        <w:t>προφανές</w:t>
      </w:r>
      <w:r>
        <w:t xml:space="preserve"> ότι μια κοινωνία με πολλούς λειτουργικά αναλφάβητους θα έχει μεγάλα προβλήματα: η αδυναμία χρησιμοποίησης της γνώσης έχει ακριβώς την ίδια </w:t>
      </w:r>
      <w:r w:rsidRPr="00800D4B">
        <w:rPr>
          <w:b/>
          <w:u w:val="single"/>
        </w:rPr>
        <w:t>συνέπεια</w:t>
      </w:r>
      <w:r>
        <w:t xml:space="preserve"> με την άγνοια, καθώς καταργείται η πιθανότητα να υπάρχει οποιαδήποτε πρόοδος, διότι το άτομο δεν χρησιμοποιεί τα «εφόδιά» του, στη μία περίπτωση γιατί δεν τα ξέρει και στην άλλη περίπτωση γιατί δεν τα έχει. </w:t>
      </w:r>
    </w:p>
    <w:p w:rsidR="00C822D6" w:rsidRDefault="00C822D6" w:rsidP="00C822D6">
      <w:pPr>
        <w:ind w:firstLine="720"/>
        <w:jc w:val="both"/>
      </w:pPr>
      <w:r>
        <w:t xml:space="preserve">Ο λειτουργικά αναλφάβητος δεν γνωρίζει την άγνοιά του – νομίζει ότι δεν έχει πρόβλημα. Δεν έχει καμία διαφορά από τη φιγούρα του αμόρφωτου μορφωμένου την οποία ολοένα και συχνότερα συναντάμε: αναφέρομαι σε ανθρώπους με πτυχία και θέσεις, οι οποίοι όμως δεν ξέρουν να φερθούν και γίνονται κατά συνέπεια επιζήμιοι. </w:t>
      </w:r>
    </w:p>
    <w:p w:rsidR="00D457FA" w:rsidRDefault="00C822D6" w:rsidP="00C822D6">
      <w:pPr>
        <w:ind w:firstLine="720"/>
        <w:jc w:val="both"/>
      </w:pPr>
      <w:r>
        <w:t>Ομολογώ ότι βρίσκω άδικο για τα παιδιά οι στατιστικές που αφορούν τον λειτουργικό αναλφαβητισμό να εστιάζονται αποκλειστικά στα ίδια. Κανονικά θα έπρεπε ανάλογες στατιστικές να γίνονται και με δείγμα τους μεγαλύτερους. Τα παιδιά έχουν πάντα το άλλοθι του μέλλοντός τους: πάντα πιστεύουμε ότι θα βρουν έναν τρόπο να αντιμετωπίσουν τα προβλήματά τους καλύτερα από εμάς. Εμείς οι μεγάλοι λειτουργικά αναλφάβητοι είμαστε πραγματικά χαμένοι από χέρι…</w:t>
      </w:r>
    </w:p>
    <w:p w:rsidR="00C822D6" w:rsidRPr="00C822D6" w:rsidRDefault="00C822D6" w:rsidP="00C822D6">
      <w:pPr>
        <w:jc w:val="center"/>
        <w:rPr>
          <w:b/>
        </w:rPr>
      </w:pPr>
      <w:r w:rsidRPr="00C822D6">
        <w:rPr>
          <w:b/>
        </w:rPr>
        <w:t>ΕΡΩΤΗΣΕΙΣ</w:t>
      </w:r>
    </w:p>
    <w:p w:rsidR="00C822D6" w:rsidRDefault="00C822D6" w:rsidP="00C822D6">
      <w:pPr>
        <w:pStyle w:val="a3"/>
        <w:numPr>
          <w:ilvl w:val="0"/>
          <w:numId w:val="1"/>
        </w:numPr>
      </w:pPr>
      <w:r>
        <w:t>Τι είναι ο λειτουργικός αναλφαβητισμός, σύμφω</w:t>
      </w:r>
      <w:r>
        <w:t xml:space="preserve">να με το συντάκτη του Κειμένου </w:t>
      </w:r>
      <w:r>
        <w:t>, και ποιες συνέπειες έχε</w:t>
      </w:r>
      <w:r>
        <w:t>ι</w:t>
      </w:r>
      <w:r w:rsidRPr="00C822D6">
        <w:t>;</w:t>
      </w:r>
    </w:p>
    <w:p w:rsidR="00C822D6" w:rsidRDefault="00C822D6" w:rsidP="00C822D6">
      <w:pPr>
        <w:pStyle w:val="a3"/>
        <w:numPr>
          <w:ilvl w:val="0"/>
          <w:numId w:val="1"/>
        </w:numPr>
      </w:pPr>
      <w:r>
        <w:lastRenderedPageBreak/>
        <w:t>Ρόλος του προλόγου σε ένα κείμενο είναι να μας εισαγάγει στο θέμα και να κεντρίσει το ενδιαφέρον του αναγνώστη. Πιστεύ</w:t>
      </w:r>
      <w:r>
        <w:t xml:space="preserve">εις ότι η εισαγωγή στο Κείμενο </w:t>
      </w:r>
      <w:r>
        <w:t xml:space="preserve"> υπηρετεί τους παραπάνω στόχους; Τεκμηρίωσε την απάντησή σου με συντομία</w:t>
      </w:r>
    </w:p>
    <w:p w:rsidR="00C822D6" w:rsidRDefault="00C822D6" w:rsidP="00C822D6">
      <w:pPr>
        <w:pStyle w:val="a3"/>
      </w:pPr>
    </w:p>
    <w:p w:rsidR="00C822D6" w:rsidRDefault="00C822D6" w:rsidP="00C822D6">
      <w:pPr>
        <w:pStyle w:val="a3"/>
        <w:numPr>
          <w:ilvl w:val="0"/>
          <w:numId w:val="1"/>
        </w:numPr>
      </w:pPr>
      <w:r>
        <w:t>«…</w:t>
      </w:r>
      <w:r w:rsidRPr="00C822D6">
        <w:rPr>
          <w:i/>
        </w:rPr>
        <w:t>διότι το άτομο δεν χρησιμοποιεί τα «εφόδιά» του</w:t>
      </w:r>
      <w:r>
        <w:t>…» (3η παράγραφος)</w:t>
      </w:r>
    </w:p>
    <w:p w:rsidR="00C822D6" w:rsidRDefault="00C822D6" w:rsidP="00C822D6">
      <w:pPr>
        <w:pStyle w:val="a3"/>
      </w:pPr>
      <w:r>
        <w:t xml:space="preserve"> «… </w:t>
      </w:r>
      <w:r w:rsidRPr="00C822D6">
        <w:rPr>
          <w:i/>
        </w:rPr>
        <w:t>το άλλοθι του μέλλοντός τους: πάντα πιστεύουμε… καλύτερα από εμάς</w:t>
      </w:r>
      <w:r>
        <w:t xml:space="preserve">» (5η παράγραφος) </w:t>
      </w:r>
    </w:p>
    <w:p w:rsidR="00C822D6" w:rsidRDefault="00C822D6" w:rsidP="00C822D6">
      <w:pPr>
        <w:pStyle w:val="a3"/>
      </w:pPr>
      <w:r>
        <w:t>«</w:t>
      </w:r>
      <w:r w:rsidRPr="00C822D6">
        <w:rPr>
          <w:i/>
        </w:rPr>
        <w:t>Εμείς οι μεγάλοι λειτουργικά αναλφάβητοι είμαστε πραγματικά χαμένοι από χέρι…</w:t>
      </w:r>
      <w:r>
        <w:t xml:space="preserve">.» (5 η παράγραφος) </w:t>
      </w:r>
    </w:p>
    <w:p w:rsidR="00C822D6" w:rsidRDefault="00C822D6" w:rsidP="00C822D6">
      <w:pPr>
        <w:pStyle w:val="a3"/>
      </w:pPr>
      <w:r>
        <w:t>Ποιον σκοπό υπηρετούν, κατά τη γνώμη σου, τα σημεία στίξης στις παραπάνω περιπτώσεις, τα εισαγωγικά στην πρώτη, η διπλή τελεία στη δεύτερη και τα αποσιωπητικά στην τρίτη περίπτωση;</w:t>
      </w:r>
    </w:p>
    <w:p w:rsidR="00800D4B" w:rsidRDefault="00800D4B" w:rsidP="00800D4B">
      <w:pPr>
        <w:pStyle w:val="a3"/>
        <w:numPr>
          <w:ilvl w:val="0"/>
          <w:numId w:val="1"/>
        </w:numPr>
      </w:pPr>
      <w:r>
        <w:t>Να εντοπίσετε στο κείμενο διαρθρωτικές λέξεις ή φράσεις που δηλώνουν έμφαση, επεξήγηση, αιτιολόγηση και προσθήκη.</w:t>
      </w:r>
    </w:p>
    <w:p w:rsidR="00800D4B" w:rsidRDefault="00800D4B" w:rsidP="00800D4B">
      <w:pPr>
        <w:pStyle w:val="a3"/>
        <w:numPr>
          <w:ilvl w:val="0"/>
          <w:numId w:val="1"/>
        </w:numPr>
      </w:pPr>
      <w:r>
        <w:t>Να βρείτε συνώνυμα στις υπογραμμισμένες λέξεις.</w:t>
      </w:r>
    </w:p>
    <w:p w:rsidR="00CD3111" w:rsidRPr="00C822D6" w:rsidRDefault="00CD3111" w:rsidP="00800D4B">
      <w:pPr>
        <w:pStyle w:val="a3"/>
        <w:numPr>
          <w:ilvl w:val="0"/>
          <w:numId w:val="1"/>
        </w:numPr>
      </w:pPr>
      <w:r>
        <w:t>Στο Κείμενο  ο</w:t>
      </w:r>
      <w:r>
        <w:t xml:space="preserve"> συγγραφέας χρησιμοποι</w:t>
      </w:r>
      <w:r>
        <w:t>εί για την οργάνωση της τρίτης παραγράφου το αίτιο-αποτέλεσμα</w:t>
      </w:r>
      <w:r>
        <w:t>. Να εντοπίσ</w:t>
      </w:r>
      <w:r>
        <w:t>εις τα σχετικά χωρία</w:t>
      </w:r>
      <w:r>
        <w:t xml:space="preserve"> και να δικαιολογήσεις γιατί, </w:t>
      </w:r>
      <w:r>
        <w:t>κατά τη γνώμη σου, επιλέγει τον συγκεκριμένο τρόπο.</w:t>
      </w:r>
      <w:bookmarkStart w:id="0" w:name="_GoBack"/>
      <w:bookmarkEnd w:id="0"/>
    </w:p>
    <w:sectPr w:rsidR="00CD3111" w:rsidRPr="00C822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37E"/>
    <w:multiLevelType w:val="hybridMultilevel"/>
    <w:tmpl w:val="A2E812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D6"/>
    <w:rsid w:val="00800D4B"/>
    <w:rsid w:val="0083643C"/>
    <w:rsid w:val="00C822D6"/>
    <w:rsid w:val="00CD3111"/>
    <w:rsid w:val="00D45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607</Words>
  <Characters>3279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2021-12-04T19:48:00Z</dcterms:created>
  <dcterms:modified xsi:type="dcterms:W3CDTF">2021-12-04T20:20:00Z</dcterms:modified>
</cp:coreProperties>
</file>