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70F" w:rsidRDefault="00F4490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5944737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</w:pPr>
      <w:r w:rsidRPr="00F44907"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>About the Film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In 1983, nine-year-old Hart attends Jewish summer camp for the first time, while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in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a nearby Alberta town a social studies teacher makes headlines for teaching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anti-Semitism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and Holocaust denial. In the aftermath of this story, the teacher’s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former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students are invited to Hart’s camp for a picnic and a basketball game.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Hart and his campmates are both curious and afraid of what awaits them on the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basketball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court.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Told from Hart’s perspective, </w:t>
      </w:r>
      <w:r w:rsidRPr="00F44907">
        <w:rPr>
          <w:rFonts w:ascii="HelveticaNeue-BoldCondObl" w:hAnsi="HelveticaNeue-BoldCondObl" w:cs="HelveticaNeue-BoldCondObl"/>
          <w:b/>
          <w:bCs/>
          <w:i/>
          <w:iCs/>
          <w:color w:val="000000"/>
          <w:sz w:val="18"/>
          <w:szCs w:val="18"/>
          <w:lang w:val="en-US"/>
        </w:rPr>
        <w:t xml:space="preserve">The Basketball Game </w:t>
      </w: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fuses animation,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documentary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and personal memoir to create a poignant, humorous tale of hope</w:t>
      </w:r>
    </w:p>
    <w:p w:rsidR="00F44907" w:rsidRDefault="00F44907" w:rsidP="00F44907">
      <w:pPr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and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tolerance in the face of fear and stereotypes.</w:t>
      </w:r>
    </w:p>
    <w:p w:rsidR="00F44907" w:rsidRPr="00F44907" w:rsidRDefault="007B170F" w:rsidP="00F44907">
      <w:pPr>
        <w:autoSpaceDE w:val="0"/>
        <w:autoSpaceDN w:val="0"/>
        <w:adjustRightInd w:val="0"/>
        <w:spacing w:after="0" w:line="240" w:lineRule="auto"/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</w:pPr>
      <w:r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>A BRIE</w:t>
      </w:r>
      <w:r w:rsidR="00F44907" w:rsidRPr="00F44907"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>F HI</w:t>
      </w:r>
      <w:r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>STORY OF THE JEWI</w:t>
      </w:r>
      <w:r w:rsidR="00F44907" w:rsidRPr="00F44907"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>SH</w:t>
      </w:r>
    </w:p>
    <w:p w:rsidR="00F44907" w:rsidRPr="00F44907" w:rsidRDefault="007B170F" w:rsidP="00F44907">
      <w:pPr>
        <w:autoSpaceDE w:val="0"/>
        <w:autoSpaceDN w:val="0"/>
        <w:adjustRightInd w:val="0"/>
        <w:spacing w:after="0" w:line="240" w:lineRule="auto"/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</w:pPr>
      <w:r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>COMMUNITY IN ALBE</w:t>
      </w:r>
      <w:r w:rsidR="00F44907" w:rsidRPr="00F44907"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>RTA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The majority of Alberta’s 15,400 Jews live in urban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centres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, specifically Edmonton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and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Calgary. This wasn’t always the case. Alberta’s first Jewish settlers arrived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in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the 1880s, coinciding with the extension of the Canadian Pacific Railway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into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Western Canada. Nearly 150 Russian Jews were partially responsible for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laying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160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kilometres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of track from Calgary to Medicine Hat, a very significant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development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not only for Western Canada, but for the whole country.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lastRenderedPageBreak/>
        <w:t>It was around the same time that Sir Alexander Galt, Canada’s high commissioner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in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London, convinced John A. Macdonald that Russian Jewish refugees could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help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develop and colonize Western Canada as farmers. (Many Eastern European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Jews were leaving their countries after a series of vicious attacks, or pogroms.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For more information on the pogroms of the 19th century, visit </w:t>
      </w:r>
      <w:r w:rsidRPr="00F44907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ushmm.org/</w:t>
      </w:r>
      <w:proofErr w:type="spellStart"/>
      <w:r w:rsidRPr="00F44907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wlc</w:t>
      </w:r>
      <w:proofErr w:type="spellEnd"/>
      <w:r w:rsidRPr="00F44907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/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spellStart"/>
      <w:proofErr w:type="gramStart"/>
      <w:r w:rsidRPr="00F44907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en</w:t>
      </w:r>
      <w:proofErr w:type="spellEnd"/>
      <w:r w:rsidRPr="00F44907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/</w:t>
      </w:r>
      <w:proofErr w:type="spellStart"/>
      <w:r w:rsidRPr="00F44907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article.php?</w:t>
      </w:r>
      <w:proofErr w:type="gramEnd"/>
      <w:r w:rsidRPr="00F44907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ModuleId</w:t>
      </w:r>
      <w:proofErr w:type="spellEnd"/>
      <w:r w:rsidRPr="00F44907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=10005183</w:t>
      </w: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.)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By 1910, living conditions had improved following the arrival of the Canadian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Northern </w:t>
      </w: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Railway,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and Jewish families came to join the male settlers. Many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opened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businesses along the railway and were supported with loans and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financial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support for creating community resources and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centres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for the Jewish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community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(places to buy kosher food, religious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centres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,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etc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). The hope of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building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communities was soon devastated by the Great Depression. By the end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of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World War II, Jewish communities in rural Alberta were virtually non-existent.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The Jewish population moved to urban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centres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and entered fields that offered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opportunities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for growth. The population continued to grow, and more and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more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resources were created—synagogues, Jewish day schools, newspapers,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community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centres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, etc. While anti-Semitism did exist in Alberta, it was not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as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pronounced as in other areas of the country. For example, in Manitoba,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Ontario and Quebec, enrolment quotas were placed on the number of Jewish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applicants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allowed to attend universities and colleges. In Alberta, Jewish people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found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a secure and prosperous home, and many rose to leadership roles in the</w:t>
      </w:r>
    </w:p>
    <w:p w:rsidR="00F44907" w:rsidRDefault="00F44907" w:rsidP="00F44907">
      <w:pPr>
        <w:rPr>
          <w:rFonts w:cs="HelveticaNeue-LightCond"/>
          <w:color w:val="000000"/>
          <w:sz w:val="18"/>
          <w:szCs w:val="18"/>
          <w:lang w:val="en-US"/>
        </w:rPr>
      </w:pPr>
      <w:proofErr w:type="spellStart"/>
      <w:r>
        <w:rPr>
          <w:rFonts w:ascii="HelveticaNeue-LightCond" w:hAnsi="HelveticaNeue-LightCond" w:cs="HelveticaNeue-LightCond"/>
          <w:color w:val="000000"/>
          <w:sz w:val="18"/>
          <w:szCs w:val="18"/>
        </w:rPr>
        <w:t>community</w:t>
      </w:r>
      <w:proofErr w:type="spellEnd"/>
      <w:r>
        <w:rPr>
          <w:rFonts w:ascii="HelveticaNeue-LightCond" w:hAnsi="HelveticaNeue-LightCond" w:cs="HelveticaNeue-LightCond"/>
          <w:color w:val="000000"/>
          <w:sz w:val="18"/>
          <w:szCs w:val="18"/>
        </w:rPr>
        <w:t>.</w:t>
      </w:r>
    </w:p>
    <w:p w:rsidR="00F44907" w:rsidRPr="00F44907" w:rsidRDefault="007B170F" w:rsidP="00F44907">
      <w:pPr>
        <w:autoSpaceDE w:val="0"/>
        <w:autoSpaceDN w:val="0"/>
        <w:adjustRightInd w:val="0"/>
        <w:spacing w:after="0" w:line="240" w:lineRule="auto"/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</w:pPr>
      <w:r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>The Case of Ja</w:t>
      </w:r>
      <w:r w:rsidR="00F44907" w:rsidRPr="00F44907"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 xml:space="preserve">mes </w:t>
      </w:r>
      <w:proofErr w:type="spellStart"/>
      <w:r w:rsidR="00F44907" w:rsidRPr="00F44907"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>Keegstra</w:t>
      </w:r>
      <w:proofErr w:type="spellEnd"/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James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Keegstra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was a social studies teacher at a small high school in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Eckville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,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Alberta. He also served as the town’s mayor for five years. In 1984, he was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charged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with unlawfully promoting hatred against an identifiable group, in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violation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of the Canadian Criminal Code.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Keegstra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was accused of teaching his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students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anti-Semitism and Holocaust denial.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He was convicted after a 70-day trial, but the decision was overturned three years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later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after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Keegstra’s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lawyer appealed that the hate law was unconstitutional and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infringed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on his freedom of expression.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The court case continued back and forth with appeals and convictions for 15 years.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In 1996, a landmark decision was made. The Supreme Court upheld the conviction,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noting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that the Canadian Criminal Code’s Hate Speech law did infringe on the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Canadian Charter of Rights and Freedoms, but that infringement was justified.</w:t>
      </w:r>
    </w:p>
    <w:p w:rsidR="00F44907" w:rsidRDefault="00F44907" w:rsidP="00F44907">
      <w:pPr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For more information on this case, visit </w:t>
      </w:r>
      <w:r w:rsidRPr="00F44907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stopracism.ca/content/</w:t>
      </w:r>
      <w:proofErr w:type="spellStart"/>
      <w:r w:rsidRPr="00F44907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james-keegstra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</w:pPr>
      <w:r w:rsidRPr="00F44907"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 xml:space="preserve">Exploring Images and Language from the </w:t>
      </w:r>
      <w:proofErr w:type="gramStart"/>
      <w:r w:rsidRPr="00F44907"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>FILM :</w:t>
      </w:r>
      <w:proofErr w:type="gramEnd"/>
    </w:p>
    <w:p w:rsidR="00F44907" w:rsidRPr="00F44907" w:rsidRDefault="007B170F" w:rsidP="00F44907">
      <w:pPr>
        <w:autoSpaceDE w:val="0"/>
        <w:autoSpaceDN w:val="0"/>
        <w:adjustRightInd w:val="0"/>
        <w:spacing w:after="0" w:line="240" w:lineRule="auto"/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</w:pPr>
      <w:r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>A Glossar</w:t>
      </w:r>
      <w:r w:rsidR="00F44907" w:rsidRPr="00F44907"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t>y of Terms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BoldCond" w:hAnsi="HelveticaNeue-BoldCond" w:cs="HelveticaNeue-BoldCond"/>
          <w:b/>
          <w:bCs/>
          <w:color w:val="D3232A"/>
          <w:sz w:val="18"/>
          <w:szCs w:val="18"/>
          <w:lang w:val="en-US"/>
        </w:rPr>
        <w:t xml:space="preserve">Mensch: </w:t>
      </w: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A Yiddish word (from German, mensch) meaning a person of integrity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and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honour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. In the film we see young Hart reading a comic book called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spellStart"/>
      <w:proofErr w:type="gramStart"/>
      <w:r w:rsidRPr="00F44907">
        <w:rPr>
          <w:rFonts w:ascii="HelveticaNeue-LightCondObl" w:hAnsi="HelveticaNeue-LightCondObl" w:cs="HelveticaNeue-LightCondObl"/>
          <w:i/>
          <w:iCs/>
          <w:color w:val="000000"/>
          <w:sz w:val="18"/>
          <w:szCs w:val="18"/>
          <w:lang w:val="en-US"/>
        </w:rPr>
        <w:t>Supermensch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.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Why might the director have included this image in the film?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BoldCond" w:hAnsi="HelveticaNeue-BoldCond" w:cs="HelveticaNeue-BoldCond"/>
          <w:b/>
          <w:bCs/>
          <w:color w:val="D3232A"/>
          <w:sz w:val="18"/>
          <w:szCs w:val="18"/>
          <w:lang w:val="en-US"/>
        </w:rPr>
        <w:t xml:space="preserve">Challah: </w:t>
      </w: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A special braided bread eaten on the Sabbath (a weekly time or day of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worship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) and holidays.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BoldCond" w:hAnsi="HelveticaNeue-BoldCond" w:cs="HelveticaNeue-BoldCond"/>
          <w:b/>
          <w:bCs/>
          <w:color w:val="D3232A"/>
          <w:sz w:val="18"/>
          <w:szCs w:val="18"/>
          <w:lang w:val="en-US"/>
        </w:rPr>
        <w:t xml:space="preserve">Candles: </w:t>
      </w: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Lighting candles shortly before sunset indicates the beginning of the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Sabbath (or Shabbat).</w:t>
      </w:r>
      <w:proofErr w:type="gramEnd"/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BoldCond" w:hAnsi="HelveticaNeue-BoldCond" w:cs="HelveticaNeue-BoldCond"/>
          <w:b/>
          <w:bCs/>
          <w:color w:val="D3232A"/>
          <w:sz w:val="18"/>
          <w:szCs w:val="18"/>
          <w:lang w:val="en-US"/>
        </w:rPr>
        <w:t xml:space="preserve">Kippah </w:t>
      </w: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(or Yarmulke): Kippah is the Hebrew work for skullcap—a small round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cap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, usually made of cloth, traditionally worn by men during times of prayer and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worship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BoldCond" w:hAnsi="HelveticaNeue-BoldCond" w:cs="HelveticaNeue-BoldCond"/>
          <w:b/>
          <w:bCs/>
          <w:color w:val="D3232A"/>
          <w:sz w:val="18"/>
          <w:szCs w:val="18"/>
          <w:lang w:val="en-US"/>
        </w:rPr>
        <w:t xml:space="preserve">Swastika: </w:t>
      </w: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(From Sanskrit,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svastika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). An equilateral cross with arms bent at right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angles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. This symbol dates back to the Indus Valley Civilization of Ancient India.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The counter-clockwise version of the symbol was adopted by the Nazi party of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Germany in 1920 and was subsequently made the state flag of Germany. Since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that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time, this symbol has become strongly associated with anti-Semitism and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white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supremacy. Its use is banned in Germany.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BoldCond" w:hAnsi="HelveticaNeue-BoldCond" w:cs="HelveticaNeue-BoldCond"/>
          <w:b/>
          <w:bCs/>
          <w:color w:val="D3232A"/>
          <w:sz w:val="18"/>
          <w:szCs w:val="18"/>
          <w:lang w:val="en-US"/>
        </w:rPr>
        <w:t xml:space="preserve">Nazi: </w:t>
      </w: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A member of the German fascist party controlling Germany from 1933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to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1945 under Adolf Hitler; one who espouses the beliefs and policies of the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German Nazis; fascist.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See also </w:t>
      </w:r>
      <w:r w:rsidRPr="00F44907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merriam-webster.com/dictionary/</w:t>
      </w:r>
      <w:proofErr w:type="spellStart"/>
      <w:r w:rsidRPr="00F44907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nazi</w:t>
      </w:r>
      <w:proofErr w:type="spell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BoldCond" w:hAnsi="HelveticaNeue-BoldCond" w:cs="HelveticaNeue-BoldCond"/>
          <w:b/>
          <w:bCs/>
          <w:color w:val="D3232A"/>
          <w:sz w:val="18"/>
          <w:szCs w:val="18"/>
          <w:lang w:val="en-US"/>
        </w:rPr>
        <w:t xml:space="preserve">Skinhead: </w:t>
      </w: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Someone belonging to a youth gang whose members have </w:t>
      </w:r>
      <w:proofErr w:type="spell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closeshaven</w:t>
      </w:r>
      <w:proofErr w:type="spellEnd"/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hair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, are sometimes violent and often espouse white-supremacist beliefs.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BoldCond" w:hAnsi="HelveticaNeue-BoldCond" w:cs="HelveticaNeue-BoldCond"/>
          <w:b/>
          <w:bCs/>
          <w:color w:val="D3232A"/>
          <w:sz w:val="18"/>
          <w:szCs w:val="18"/>
          <w:lang w:val="en-US"/>
        </w:rPr>
        <w:t xml:space="preserve">KKK: </w:t>
      </w: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(Abbreviation: Ku Klux Klan). An American post-Civil War society advocating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white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supremacy historically through violence and terrorism.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r w:rsidRPr="00F44907">
        <w:rPr>
          <w:rFonts w:ascii="HelveticaNeue-BoldCond" w:hAnsi="HelveticaNeue-BoldCond" w:cs="HelveticaNeue-BoldCond"/>
          <w:b/>
          <w:bCs/>
          <w:color w:val="D3232A"/>
          <w:sz w:val="18"/>
          <w:szCs w:val="18"/>
          <w:lang w:val="en-US"/>
        </w:rPr>
        <w:t xml:space="preserve">Pogrom: </w:t>
      </w:r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An attack or mob targeting a minority group through violence and</w:t>
      </w:r>
    </w:p>
    <w:p w:rsidR="00F44907" w:rsidRPr="00F44907" w:rsidRDefault="00F44907" w:rsidP="00F44907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>destruction</w:t>
      </w:r>
      <w:proofErr w:type="gramEnd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t xml:space="preserve"> of property. Often this word refers to the pogroms of the 19th and</w:t>
      </w:r>
    </w:p>
    <w:p w:rsidR="00F44907" w:rsidRDefault="00F44907" w:rsidP="00F44907">
      <w:pPr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</w:pPr>
      <w:proofErr w:type="gramStart"/>
      <w:r w:rsidRPr="00F44907">
        <w:rPr>
          <w:rFonts w:ascii="HelveticaNeue-LightCond" w:hAnsi="HelveticaNeue-LightCond" w:cs="HelveticaNeue-LightCond"/>
          <w:color w:val="000000"/>
          <w:sz w:val="18"/>
          <w:szCs w:val="18"/>
          <w:lang w:val="en-US"/>
        </w:rPr>
        <w:lastRenderedPageBreak/>
        <w:t>20th century against Jews, particularly in Eastern Europe.</w:t>
      </w:r>
      <w:proofErr w:type="gramEnd"/>
    </w:p>
    <w:p w:rsidR="007B170F" w:rsidRPr="007B170F" w:rsidRDefault="007B170F" w:rsidP="007B170F">
      <w:pPr>
        <w:rPr>
          <w:b/>
          <w:color w:val="FF0000"/>
          <w:sz w:val="28"/>
          <w:szCs w:val="28"/>
          <w:lang w:val="en-US"/>
        </w:rPr>
      </w:pPr>
      <w:r w:rsidRPr="007B170F">
        <w:rPr>
          <w:b/>
          <w:color w:val="FF0000"/>
          <w:sz w:val="28"/>
          <w:szCs w:val="28"/>
          <w:lang w:val="en-US"/>
        </w:rPr>
        <w:t xml:space="preserve">Media Literacy Questions </w:t>
      </w:r>
    </w:p>
    <w:p w:rsidR="007B170F" w:rsidRPr="007B170F" w:rsidRDefault="007B170F" w:rsidP="007B170F">
      <w:pPr>
        <w:rPr>
          <w:lang w:val="en-US"/>
        </w:rPr>
      </w:pPr>
      <w:r>
        <w:rPr>
          <w:lang w:val="en-US"/>
        </w:rPr>
        <w:t xml:space="preserve">1) </w:t>
      </w:r>
      <w:r w:rsidRPr="007B170F">
        <w:rPr>
          <w:lang w:val="en-US"/>
        </w:rPr>
        <w:t>What is this film about?</w:t>
      </w:r>
    </w:p>
    <w:p w:rsidR="007B170F" w:rsidRPr="007B170F" w:rsidRDefault="007B170F" w:rsidP="007B170F">
      <w:pPr>
        <w:rPr>
          <w:lang w:val="en-US"/>
        </w:rPr>
      </w:pPr>
      <w:r>
        <w:rPr>
          <w:lang w:val="en-US"/>
        </w:rPr>
        <w:t xml:space="preserve">2) </w:t>
      </w:r>
      <w:r w:rsidRPr="007B170F">
        <w:rPr>
          <w:lang w:val="en-US"/>
        </w:rPr>
        <w:t>Why was this film created?</w:t>
      </w:r>
    </w:p>
    <w:p w:rsidR="007B170F" w:rsidRPr="007B170F" w:rsidRDefault="007B170F" w:rsidP="007B170F">
      <w:pPr>
        <w:rPr>
          <w:lang w:val="en-US"/>
        </w:rPr>
      </w:pPr>
      <w:r>
        <w:rPr>
          <w:lang w:val="en-US"/>
        </w:rPr>
        <w:t xml:space="preserve">3) </w:t>
      </w:r>
      <w:r w:rsidRPr="007B170F">
        <w:rPr>
          <w:lang w:val="en-US"/>
        </w:rPr>
        <w:t>How would you describe the tone of the film?</w:t>
      </w:r>
    </w:p>
    <w:p w:rsidR="007B170F" w:rsidRPr="007B170F" w:rsidRDefault="007B170F" w:rsidP="007B170F">
      <w:pPr>
        <w:rPr>
          <w:lang w:val="en-US"/>
        </w:rPr>
      </w:pPr>
      <w:r>
        <w:rPr>
          <w:lang w:val="en-US"/>
        </w:rPr>
        <w:t xml:space="preserve">4) </w:t>
      </w:r>
      <w:r w:rsidRPr="007B170F">
        <w:rPr>
          <w:lang w:val="en-US"/>
        </w:rPr>
        <w:t>Why do you believe the director chose to tell this story through animation? How</w:t>
      </w:r>
    </w:p>
    <w:p w:rsidR="007B170F" w:rsidRPr="007B170F" w:rsidRDefault="007B170F" w:rsidP="007B170F">
      <w:pPr>
        <w:rPr>
          <w:lang w:val="en-US"/>
        </w:rPr>
      </w:pPr>
      <w:proofErr w:type="gramStart"/>
      <w:r w:rsidRPr="007B170F">
        <w:rPr>
          <w:lang w:val="en-US"/>
        </w:rPr>
        <w:t>might</w:t>
      </w:r>
      <w:proofErr w:type="gramEnd"/>
      <w:r w:rsidRPr="007B170F">
        <w:rPr>
          <w:lang w:val="en-US"/>
        </w:rPr>
        <w:t xml:space="preserve"> this film have been different if it was a documentary?</w:t>
      </w:r>
    </w:p>
    <w:p w:rsidR="007B170F" w:rsidRPr="007B170F" w:rsidRDefault="007B170F" w:rsidP="007B170F">
      <w:pPr>
        <w:rPr>
          <w:lang w:val="en-US"/>
        </w:rPr>
      </w:pPr>
      <w:r>
        <w:rPr>
          <w:lang w:val="en-US"/>
        </w:rPr>
        <w:t xml:space="preserve">5) </w:t>
      </w:r>
      <w:r w:rsidRPr="007B170F">
        <w:rPr>
          <w:lang w:val="en-US"/>
        </w:rPr>
        <w:t xml:space="preserve">Examine the role of </w:t>
      </w:r>
      <w:proofErr w:type="spellStart"/>
      <w:r w:rsidRPr="007B170F">
        <w:rPr>
          <w:lang w:val="en-US"/>
        </w:rPr>
        <w:t>colour</w:t>
      </w:r>
      <w:proofErr w:type="spellEnd"/>
      <w:r w:rsidRPr="007B170F">
        <w:rPr>
          <w:lang w:val="en-US"/>
        </w:rPr>
        <w:t xml:space="preserve"> in the film. Why are some images in black and </w:t>
      </w:r>
      <w:proofErr w:type="gramStart"/>
      <w:r w:rsidRPr="007B170F">
        <w:rPr>
          <w:lang w:val="en-US"/>
        </w:rPr>
        <w:t>white</w:t>
      </w:r>
      <w:proofErr w:type="gramEnd"/>
    </w:p>
    <w:p w:rsidR="007B170F" w:rsidRPr="007B170F" w:rsidRDefault="007B170F" w:rsidP="007B170F">
      <w:pPr>
        <w:rPr>
          <w:lang w:val="en-US"/>
        </w:rPr>
      </w:pPr>
      <w:proofErr w:type="gramStart"/>
      <w:r w:rsidRPr="007B170F">
        <w:rPr>
          <w:lang w:val="en-US"/>
        </w:rPr>
        <w:t>and</w:t>
      </w:r>
      <w:proofErr w:type="gramEnd"/>
      <w:r w:rsidRPr="007B170F">
        <w:rPr>
          <w:lang w:val="en-US"/>
        </w:rPr>
        <w:t xml:space="preserve"> others not? Does this help advance the story? Why or why not?</w:t>
      </w:r>
    </w:p>
    <w:p w:rsidR="007B170F" w:rsidRPr="007B170F" w:rsidRDefault="007B170F" w:rsidP="007B170F">
      <w:pPr>
        <w:rPr>
          <w:lang w:val="en-US"/>
        </w:rPr>
      </w:pPr>
      <w:r>
        <w:rPr>
          <w:lang w:val="en-US"/>
        </w:rPr>
        <w:t xml:space="preserve">6) </w:t>
      </w:r>
      <w:r w:rsidRPr="007B170F">
        <w:rPr>
          <w:lang w:val="en-US"/>
        </w:rPr>
        <w:t>Are there stereotypes in the film? Explain. If yes, why are they included?</w:t>
      </w:r>
    </w:p>
    <w:p w:rsidR="007B170F" w:rsidRPr="007B170F" w:rsidRDefault="007B170F" w:rsidP="007B170F">
      <w:pPr>
        <w:rPr>
          <w:lang w:val="en-US"/>
        </w:rPr>
      </w:pPr>
      <w:r>
        <w:rPr>
          <w:lang w:val="en-US"/>
        </w:rPr>
        <w:t xml:space="preserve">7) </w:t>
      </w:r>
      <w:r w:rsidRPr="007B170F">
        <w:rPr>
          <w:lang w:val="en-US"/>
        </w:rPr>
        <w:t xml:space="preserve">How do you think the visitors to the camp are portrayed? Is this a </w:t>
      </w:r>
      <w:proofErr w:type="gramStart"/>
      <w:r w:rsidRPr="007B170F">
        <w:rPr>
          <w:lang w:val="en-US"/>
        </w:rPr>
        <w:t>fair</w:t>
      </w:r>
      <w:proofErr w:type="gramEnd"/>
    </w:p>
    <w:p w:rsidR="007B170F" w:rsidRPr="007B170F" w:rsidRDefault="007B170F" w:rsidP="007B170F">
      <w:pPr>
        <w:rPr>
          <w:lang w:val="en-US"/>
        </w:rPr>
      </w:pPr>
      <w:proofErr w:type="gramStart"/>
      <w:r w:rsidRPr="007B170F">
        <w:rPr>
          <w:lang w:val="en-US"/>
        </w:rPr>
        <w:t>representation</w:t>
      </w:r>
      <w:proofErr w:type="gramEnd"/>
      <w:r w:rsidRPr="007B170F">
        <w:rPr>
          <w:lang w:val="en-US"/>
        </w:rPr>
        <w:t>?</w:t>
      </w:r>
    </w:p>
    <w:p w:rsidR="007B170F" w:rsidRPr="007B170F" w:rsidRDefault="007B170F" w:rsidP="007B170F">
      <w:pPr>
        <w:rPr>
          <w:lang w:val="en-US"/>
        </w:rPr>
      </w:pPr>
      <w:r>
        <w:rPr>
          <w:lang w:val="en-US"/>
        </w:rPr>
        <w:t xml:space="preserve">8) </w:t>
      </w:r>
      <w:r w:rsidRPr="007B170F">
        <w:rPr>
          <w:lang w:val="en-US"/>
        </w:rPr>
        <w:t>How might this film have been different if it were told from the perspective of the</w:t>
      </w:r>
    </w:p>
    <w:p w:rsidR="007B170F" w:rsidRPr="007B170F" w:rsidRDefault="007B170F" w:rsidP="007B170F">
      <w:pPr>
        <w:rPr>
          <w:lang w:val="en-US"/>
        </w:rPr>
      </w:pPr>
      <w:proofErr w:type="gramStart"/>
      <w:r w:rsidRPr="007B170F">
        <w:rPr>
          <w:lang w:val="en-US"/>
        </w:rPr>
        <w:t>visitors</w:t>
      </w:r>
      <w:proofErr w:type="gramEnd"/>
      <w:r w:rsidRPr="007B170F">
        <w:rPr>
          <w:lang w:val="en-US"/>
        </w:rPr>
        <w:t xml:space="preserve"> to the camp? </w:t>
      </w:r>
      <w:proofErr w:type="gramStart"/>
      <w:r w:rsidRPr="007B170F">
        <w:rPr>
          <w:lang w:val="en-US"/>
        </w:rPr>
        <w:t>Or of the camp director?</w:t>
      </w:r>
      <w:proofErr w:type="gramEnd"/>
    </w:p>
    <w:p w:rsidR="007B170F" w:rsidRPr="007B170F" w:rsidRDefault="007B170F" w:rsidP="007B170F">
      <w:pPr>
        <w:rPr>
          <w:lang w:val="en-US"/>
        </w:rPr>
      </w:pPr>
      <w:r>
        <w:rPr>
          <w:lang w:val="en-US"/>
        </w:rPr>
        <w:t xml:space="preserve">9) </w:t>
      </w:r>
      <w:r w:rsidRPr="007B170F">
        <w:rPr>
          <w:lang w:val="en-US"/>
        </w:rPr>
        <w:t>This film contains a lot of music and sound effects. Are they effective? Why or</w:t>
      </w:r>
    </w:p>
    <w:p w:rsidR="007B170F" w:rsidRPr="007B170F" w:rsidRDefault="007B170F" w:rsidP="007B170F">
      <w:pPr>
        <w:rPr>
          <w:lang w:val="en-US"/>
        </w:rPr>
      </w:pPr>
      <w:proofErr w:type="gramStart"/>
      <w:r w:rsidRPr="007B170F">
        <w:rPr>
          <w:lang w:val="en-US"/>
        </w:rPr>
        <w:t>why</w:t>
      </w:r>
      <w:proofErr w:type="gramEnd"/>
      <w:r w:rsidRPr="007B170F">
        <w:rPr>
          <w:lang w:val="en-US"/>
        </w:rPr>
        <w:t xml:space="preserve"> not?</w:t>
      </w:r>
    </w:p>
    <w:p w:rsidR="007B170F" w:rsidRPr="007B170F" w:rsidRDefault="007B170F" w:rsidP="007B170F">
      <w:pPr>
        <w:rPr>
          <w:lang w:val="en-US"/>
        </w:rPr>
      </w:pPr>
      <w:r>
        <w:rPr>
          <w:lang w:val="en-US"/>
        </w:rPr>
        <w:t xml:space="preserve">10) </w:t>
      </w:r>
      <w:r w:rsidRPr="007B170F">
        <w:rPr>
          <w:lang w:val="en-US"/>
        </w:rPr>
        <w:t>At what point do the basketball players seem to find common ground?</w:t>
      </w:r>
    </w:p>
    <w:p w:rsidR="007B170F" w:rsidRPr="007B170F" w:rsidRDefault="007B170F" w:rsidP="007B170F">
      <w:pPr>
        <w:rPr>
          <w:lang w:val="en-US"/>
        </w:rPr>
      </w:pPr>
      <w:r>
        <w:rPr>
          <w:lang w:val="en-US"/>
        </w:rPr>
        <w:t xml:space="preserve">11) </w:t>
      </w:r>
      <w:r w:rsidRPr="007B170F">
        <w:rPr>
          <w:lang w:val="en-US"/>
        </w:rPr>
        <w:t xml:space="preserve">Why do you believe the camp director decides to have the kids play </w:t>
      </w:r>
      <w:proofErr w:type="gramStart"/>
      <w:r w:rsidRPr="007B170F">
        <w:rPr>
          <w:lang w:val="en-US"/>
        </w:rPr>
        <w:t>basketball</w:t>
      </w:r>
      <w:proofErr w:type="gramEnd"/>
    </w:p>
    <w:p w:rsidR="00F44907" w:rsidRDefault="007B170F" w:rsidP="007B170F">
      <w:pPr>
        <w:rPr>
          <w:lang w:val="en-US"/>
        </w:rPr>
      </w:pPr>
      <w:proofErr w:type="gramStart"/>
      <w:r w:rsidRPr="007B170F">
        <w:rPr>
          <w:lang w:val="en-US"/>
        </w:rPr>
        <w:t>as</w:t>
      </w:r>
      <w:proofErr w:type="gramEnd"/>
      <w:r w:rsidRPr="007B170F">
        <w:rPr>
          <w:lang w:val="en-US"/>
        </w:rPr>
        <w:t xml:space="preserve"> part of the social mixer?</w:t>
      </w:r>
    </w:p>
    <w:p w:rsidR="007B170F" w:rsidRDefault="007B170F" w:rsidP="007B170F">
      <w:pPr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</w:pPr>
      <w:proofErr w:type="spellStart"/>
      <w:r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</w:rPr>
        <w:t>Activities</w:t>
      </w:r>
      <w:proofErr w:type="spellEnd"/>
    </w:p>
    <w:p w:rsidR="007B170F" w:rsidRPr="007B170F" w:rsidRDefault="007B170F" w:rsidP="007B170F">
      <w:pPr>
        <w:rPr>
          <w:lang w:val="en-US"/>
        </w:rPr>
      </w:pPr>
      <w:r>
        <w:rPr>
          <w:lang w:val="en-US"/>
        </w:rPr>
        <w:t xml:space="preserve">1) </w:t>
      </w:r>
      <w:r w:rsidRPr="007B170F">
        <w:rPr>
          <w:lang w:val="en-US"/>
        </w:rPr>
        <w:t xml:space="preserve">Rewrite </w:t>
      </w:r>
      <w:proofErr w:type="gramStart"/>
      <w:r w:rsidRPr="007B170F">
        <w:rPr>
          <w:lang w:val="en-US"/>
        </w:rPr>
        <w:t>The</w:t>
      </w:r>
      <w:proofErr w:type="gramEnd"/>
      <w:r w:rsidRPr="007B170F">
        <w:rPr>
          <w:lang w:val="en-US"/>
        </w:rPr>
        <w:t xml:space="preserve"> Basketball Game in another form (for example, as a journal</w:t>
      </w:r>
    </w:p>
    <w:p w:rsidR="007B170F" w:rsidRPr="007B170F" w:rsidRDefault="007B170F" w:rsidP="007B170F">
      <w:pPr>
        <w:rPr>
          <w:lang w:val="en-US"/>
        </w:rPr>
      </w:pPr>
      <w:proofErr w:type="gramStart"/>
      <w:r w:rsidRPr="007B170F">
        <w:rPr>
          <w:lang w:val="en-US"/>
        </w:rPr>
        <w:t>entry</w:t>
      </w:r>
      <w:proofErr w:type="gramEnd"/>
      <w:r w:rsidRPr="007B170F">
        <w:rPr>
          <w:lang w:val="en-US"/>
        </w:rPr>
        <w:t>, newspaper article or picture book) and from the perspective of one</w:t>
      </w:r>
    </w:p>
    <w:p w:rsidR="007B170F" w:rsidRDefault="007B170F" w:rsidP="007B170F">
      <w:pPr>
        <w:rPr>
          <w:lang w:val="en-US"/>
        </w:rPr>
      </w:pPr>
      <w:proofErr w:type="gramStart"/>
      <w:r w:rsidRPr="007B170F">
        <w:rPr>
          <w:lang w:val="en-US"/>
        </w:rPr>
        <w:t>of</w:t>
      </w:r>
      <w:proofErr w:type="gramEnd"/>
      <w:r w:rsidRPr="007B170F">
        <w:rPr>
          <w:lang w:val="en-US"/>
        </w:rPr>
        <w:t xml:space="preserve"> the visitors to camp.</w:t>
      </w:r>
    </w:p>
    <w:p w:rsidR="007B170F" w:rsidRPr="007B170F" w:rsidRDefault="007B170F" w:rsidP="007B170F">
      <w:pPr>
        <w:rPr>
          <w:lang w:val="en-US"/>
        </w:rPr>
      </w:pPr>
      <w:r>
        <w:rPr>
          <w:lang w:val="en-US"/>
        </w:rPr>
        <w:t>2) Create your</w:t>
      </w:r>
      <w:r w:rsidRPr="007B170F">
        <w:rPr>
          <w:lang w:val="en-US"/>
        </w:rPr>
        <w:t xml:space="preserve"> own autobiography. What memories will be</w:t>
      </w:r>
    </w:p>
    <w:p w:rsidR="007B170F" w:rsidRPr="007B170F" w:rsidRDefault="007B170F" w:rsidP="007B170F">
      <w:pPr>
        <w:rPr>
          <w:lang w:val="en-US"/>
        </w:rPr>
      </w:pPr>
      <w:proofErr w:type="gramStart"/>
      <w:r w:rsidRPr="007B170F">
        <w:rPr>
          <w:lang w:val="en-US"/>
        </w:rPr>
        <w:t>included</w:t>
      </w:r>
      <w:proofErr w:type="gramEnd"/>
      <w:r w:rsidRPr="007B170F">
        <w:rPr>
          <w:lang w:val="en-US"/>
        </w:rPr>
        <w:t xml:space="preserve">? What will it </w:t>
      </w:r>
      <w:proofErr w:type="gramStart"/>
      <w:r w:rsidRPr="007B170F">
        <w:rPr>
          <w:lang w:val="en-US"/>
        </w:rPr>
        <w:t>be</w:t>
      </w:r>
      <w:proofErr w:type="gramEnd"/>
      <w:r w:rsidRPr="007B170F">
        <w:rPr>
          <w:lang w:val="en-US"/>
        </w:rPr>
        <w:t xml:space="preserve"> called? Who will be featured in it? What life</w:t>
      </w:r>
    </w:p>
    <w:p w:rsidR="007B170F" w:rsidRPr="007B170F" w:rsidRDefault="007B170F" w:rsidP="007B170F">
      <w:pPr>
        <w:rPr>
          <w:lang w:val="en-US"/>
        </w:rPr>
      </w:pPr>
      <w:proofErr w:type="gramStart"/>
      <w:r w:rsidRPr="007B170F">
        <w:rPr>
          <w:lang w:val="en-US"/>
        </w:rPr>
        <w:t>lessons</w:t>
      </w:r>
      <w:proofErr w:type="gramEnd"/>
      <w:r w:rsidRPr="007B170F">
        <w:rPr>
          <w:lang w:val="en-US"/>
        </w:rPr>
        <w:t xml:space="preserve"> will be include</w:t>
      </w:r>
      <w:r>
        <w:rPr>
          <w:lang w:val="en-US"/>
        </w:rPr>
        <w:t>d? C</w:t>
      </w:r>
      <w:r w:rsidRPr="007B170F">
        <w:rPr>
          <w:lang w:val="en-US"/>
        </w:rPr>
        <w:t>hoose the medium best-suited</w:t>
      </w:r>
    </w:p>
    <w:p w:rsidR="007B170F" w:rsidRDefault="007B170F" w:rsidP="007B170F">
      <w:pPr>
        <w:rPr>
          <w:lang w:val="en-US"/>
        </w:rPr>
      </w:pPr>
      <w:r>
        <w:rPr>
          <w:lang w:val="en-US"/>
        </w:rPr>
        <w:t>to retelling you</w:t>
      </w:r>
      <w:bookmarkStart w:id="0" w:name="_GoBack"/>
      <w:bookmarkEnd w:id="0"/>
      <w:r w:rsidRPr="007B170F">
        <w:rPr>
          <w:lang w:val="en-US"/>
        </w:rPr>
        <w:t>r story (screenplay, comic book, novel, etc.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</w:pPr>
      <w:r w:rsidRPr="007B170F">
        <w:rPr>
          <w:rFonts w:ascii="AkzidenzGroteskBE-BoldCn" w:hAnsi="AkzidenzGroteskBE-BoldCn" w:cs="AkzidenzGroteskBE-BoldCn"/>
          <w:b/>
          <w:bCs/>
          <w:color w:val="EB8625"/>
          <w:sz w:val="26"/>
          <w:szCs w:val="26"/>
          <w:lang w:val="en-US"/>
        </w:rPr>
        <w:lastRenderedPageBreak/>
        <w:t>References used in the writing of this guide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</w:pPr>
      <w:r w:rsidRPr="007B170F"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  <w:t>The United States Holocaust Memorial Museum Website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</w:pPr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ushmm.org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</w:pPr>
      <w:r w:rsidRPr="007B170F"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  <w:t xml:space="preserve">R. v. </w:t>
      </w:r>
      <w:proofErr w:type="spellStart"/>
      <w:r w:rsidRPr="007B170F"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  <w:t>Keegstra</w:t>
      </w:r>
      <w:proofErr w:type="spellEnd"/>
      <w:r w:rsidRPr="007B170F"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  <w:t>, [1996] 1 S.C.R. 458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</w:pPr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scc.lexum.org/</w:t>
      </w:r>
      <w:proofErr w:type="spellStart"/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en</w:t>
      </w:r>
      <w:proofErr w:type="spellEnd"/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/1996/1996scr1-458/1996scr1-458.pdf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</w:pPr>
      <w:r w:rsidRPr="007B170F"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  <w:t>Stop Racism.ca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</w:pPr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stopracism.ca/content/</w:t>
      </w:r>
      <w:proofErr w:type="spellStart"/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james-keegstra</w:t>
      </w:r>
      <w:proofErr w:type="spellEnd"/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</w:pPr>
      <w:r w:rsidRPr="007B170F"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  <w:t>Wikipedia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</w:pPr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en.wikipedia.org/wiki/R._v._</w:t>
      </w:r>
      <w:proofErr w:type="spellStart"/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Keegstra</w:t>
      </w:r>
      <w:proofErr w:type="spellEnd"/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</w:pPr>
      <w:r w:rsidRPr="007B170F"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  <w:t>When Is It Hate Speech? Seven Significant Canadian Cases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</w:pPr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cbc.ca/news/canada/story/2011/10/12/f-free-speech-hate-crimes.html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</w:pPr>
      <w:r w:rsidRPr="007B170F"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  <w:t>The Fitzpatrick Informer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</w:pPr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fitzinformer.blogspot.com/2011/02/keegstras-children-jewish-conspiracy-as.html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</w:pPr>
      <w:r w:rsidRPr="007B170F"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  <w:t>Umanitoba.ca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</w:pPr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humanitoba.ca/cm/</w:t>
      </w:r>
      <w:proofErr w:type="spellStart"/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cmarchive</w:t>
      </w:r>
      <w:proofErr w:type="spellEnd"/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/vol14no1/keegstratrial.html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</w:pPr>
      <w:r w:rsidRPr="007B170F"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  <w:t>The Canadian Encyclopedia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</w:pPr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thecanadianencyclopedia.com/articles/</w:t>
      </w:r>
      <w:proofErr w:type="spellStart"/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keegstra</w:t>
      </w:r>
      <w:proofErr w:type="spellEnd"/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-case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</w:pPr>
      <w:r w:rsidRPr="007B170F">
        <w:rPr>
          <w:rFonts w:ascii="HelveticaNeue-MediumCond" w:hAnsi="HelveticaNeue-MediumCond" w:cs="HelveticaNeue-MediumCond"/>
          <w:color w:val="000000"/>
          <w:sz w:val="18"/>
          <w:szCs w:val="18"/>
          <w:lang w:val="en-US"/>
        </w:rPr>
        <w:t>Jewish Virtual Library</w:t>
      </w:r>
    </w:p>
    <w:p w:rsidR="007B170F" w:rsidRPr="007B170F" w:rsidRDefault="007B170F" w:rsidP="007B170F">
      <w:pPr>
        <w:autoSpaceDE w:val="0"/>
        <w:autoSpaceDN w:val="0"/>
        <w:adjustRightInd w:val="0"/>
        <w:spacing w:after="0" w:line="240" w:lineRule="auto"/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</w:pPr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jewishvirtuallibrary.org/jsource/judaica/ejud_0002_0016_0_15895.html</w:t>
      </w:r>
    </w:p>
    <w:p w:rsidR="007B170F" w:rsidRPr="007B170F" w:rsidRDefault="007B170F" w:rsidP="007B170F">
      <w:pPr>
        <w:rPr>
          <w:lang w:val="en-US"/>
        </w:rPr>
      </w:pPr>
      <w:r w:rsidRPr="007B170F">
        <w:rPr>
          <w:rFonts w:ascii="HelveticaNeue-LightCond" w:hAnsi="HelveticaNeue-LightCond" w:cs="HelveticaNeue-LightCond"/>
          <w:color w:val="B31F24"/>
          <w:sz w:val="18"/>
          <w:szCs w:val="18"/>
          <w:lang w:val="en-US"/>
        </w:rPr>
        <w:t>jewishvirtuallibrary.org/jsource/judaica/ejud_0002_0001_0_00683.html</w:t>
      </w:r>
    </w:p>
    <w:sectPr w:rsidR="007B170F" w:rsidRPr="007B170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kzidenzGroteskBE-Bold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Cond"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HelveticaNeue-BoldCondOb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CondOb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MediumCond"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907"/>
    <w:rsid w:val="0016770F"/>
    <w:rsid w:val="007B170F"/>
    <w:rsid w:val="00F4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44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44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1214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2020-04-20T18:01:00Z</dcterms:created>
  <dcterms:modified xsi:type="dcterms:W3CDTF">2020-04-20T18:23:00Z</dcterms:modified>
</cp:coreProperties>
</file>