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Fiche personnage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Photo: </w:t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 identité: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4800"/>
        <w:tblGridChange w:id="0">
          <w:tblGrid>
            <w:gridCol w:w="4200"/>
            <w:gridCol w:w="480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et lieu de naissance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État civil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 aspect physique: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4725"/>
        <w:tblGridChange w:id="0">
          <w:tblGrid>
            <w:gridCol w:w="4275"/>
            <w:gridCol w:w="472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Taille et corpulence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Cheveux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Signes distinctifs: des cicatrices, un tatouage...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Vêtements et allure générale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 caractère: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5"/>
        <w:gridCol w:w="4695"/>
        <w:tblGridChange w:id="0">
          <w:tblGrid>
            <w:gridCol w:w="4305"/>
            <w:gridCol w:w="469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Quelles sont ses qualités?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Quels sont ses défauts?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Capacités, croyances et motivation: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4725"/>
        <w:tblGridChange w:id="0">
          <w:tblGrid>
            <w:gridCol w:w="4275"/>
            <w:gridCol w:w="472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Dans quelles activités est-il bon/ a-t-il des dons?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Dans quelles activités est-il nul? Pourquoi?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Qu’est-ce qui compte le plus dans sa vie? Quel est son mot d’ordre?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Quels sont les événements marquants de sa vie qui peuvent influencer ses décisions ou son comportement?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Qu’est-ce que la mer représente pour lui?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b w:val="1"/>
        <w:color w:val="0000ff"/>
      </w:rPr>
    </w:pPr>
    <w:r w:rsidDel="00000000" w:rsidR="00000000" w:rsidRPr="00000000">
      <w:rPr>
        <w:b w:val="1"/>
        <w:color w:val="0000ff"/>
        <w:rtl w:val="0"/>
      </w:rPr>
      <w:t xml:space="preserve">Projet eTwinning “Nemo 2021 sous nos mers”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