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E1" w:rsidRDefault="00DA28E1" w:rsidP="00DA28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8E1">
        <w:rPr>
          <w:rFonts w:ascii="Times New Roman" w:hAnsi="Times New Roman" w:cs="Times New Roman"/>
          <w:b/>
          <w:sz w:val="32"/>
          <w:szCs w:val="32"/>
        </w:rPr>
        <w:t>ΔΕΙΚΤΙΚΗ ΑΝΤΩΝΥΜΙΑ</w:t>
      </w:r>
      <w:r w:rsidR="00BF1DEA">
        <w:rPr>
          <w:rFonts w:ascii="Times New Roman" w:hAnsi="Times New Roman" w:cs="Times New Roman"/>
          <w:b/>
          <w:sz w:val="32"/>
          <w:szCs w:val="32"/>
        </w:rPr>
        <w:t xml:space="preserve"> (σελ. 66 του βιβλίου)</w:t>
      </w:r>
    </w:p>
    <w:p w:rsidR="00DA28E1" w:rsidRDefault="00DA28E1" w:rsidP="00DA28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8E1" w:rsidRPr="00DA28E1" w:rsidRDefault="00DA28E1" w:rsidP="00DA28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A28E1">
        <w:rPr>
          <w:rFonts w:ascii="Times New Roman" w:hAnsi="Times New Roman" w:cs="Times New Roman"/>
          <w:b/>
          <w:i/>
          <w:sz w:val="32"/>
          <w:szCs w:val="32"/>
        </w:rPr>
        <w:t>οὗτος</w:t>
      </w:r>
      <w:proofErr w:type="spellEnd"/>
      <w:r w:rsidRPr="00DA28E1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Pr="00DA28E1">
        <w:rPr>
          <w:rFonts w:ascii="Times New Roman" w:hAnsi="Times New Roman" w:cs="Times New Roman"/>
          <w:b/>
          <w:i/>
          <w:sz w:val="32"/>
          <w:szCs w:val="32"/>
        </w:rPr>
        <w:t>αὕτη</w:t>
      </w:r>
      <w:proofErr w:type="spellEnd"/>
      <w:r w:rsidRPr="00DA28E1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Pr="00DA28E1">
        <w:rPr>
          <w:rFonts w:ascii="Times New Roman" w:hAnsi="Times New Roman" w:cs="Times New Roman"/>
          <w:b/>
          <w:i/>
          <w:sz w:val="32"/>
          <w:szCs w:val="32"/>
        </w:rPr>
        <w:t>τοῦτο</w:t>
      </w:r>
      <w:proofErr w:type="spellEnd"/>
      <w:r w:rsidRPr="00DA28E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8E1">
        <w:rPr>
          <w:rFonts w:ascii="Times New Roman" w:hAnsi="Times New Roman" w:cs="Times New Roman"/>
          <w:b/>
          <w:sz w:val="32"/>
          <w:szCs w:val="32"/>
        </w:rPr>
        <w:t>(= αυτός, -ή, -ό)</w:t>
      </w:r>
    </w:p>
    <w:p w:rsidR="00DA28E1" w:rsidRPr="00DA28E1" w:rsidRDefault="00DA28E1"/>
    <w:p w:rsidR="00DA28E1" w:rsidRPr="00DA28E1" w:rsidRDefault="00DA28E1"/>
    <w:p w:rsidR="00DA28E1" w:rsidRPr="00DA28E1" w:rsidRDefault="00DA28E1"/>
    <w:p w:rsidR="00DA28E1" w:rsidRPr="00DA28E1" w:rsidRDefault="00DA28E1"/>
    <w:p w:rsidR="00DA28E1" w:rsidRPr="00DA28E1" w:rsidRDefault="00DA28E1"/>
    <w:tbl>
      <w:tblPr>
        <w:tblStyle w:val="TableNormal"/>
        <w:tblW w:w="10753" w:type="dxa"/>
        <w:tblInd w:w="-58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206"/>
        <w:gridCol w:w="1476"/>
        <w:gridCol w:w="1144"/>
        <w:gridCol w:w="1543"/>
        <w:gridCol w:w="1142"/>
        <w:gridCol w:w="1404"/>
      </w:tblGrid>
      <w:tr w:rsidR="00DA28E1" w:rsidTr="00DA28E1">
        <w:trPr>
          <w:trHeight w:val="308"/>
        </w:trPr>
        <w:tc>
          <w:tcPr>
            <w:tcW w:w="2838" w:type="dxa"/>
            <w:vMerge w:val="restart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:rsidR="00DA28E1" w:rsidRDefault="00DA2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84D5F7"/>
            <w:hideMark/>
          </w:tcPr>
          <w:p w:rsidR="00DA28E1" w:rsidRDefault="00DA28E1">
            <w:pPr>
              <w:pStyle w:val="TableParagraph"/>
              <w:spacing w:before="20"/>
              <w:ind w:left="871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05"/>
                <w:sz w:val="19"/>
              </w:rPr>
              <w:t>αρσενικό</w:t>
            </w:r>
          </w:p>
        </w:tc>
        <w:tc>
          <w:tcPr>
            <w:tcW w:w="2686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D5F7"/>
            <w:hideMark/>
          </w:tcPr>
          <w:p w:rsidR="00DA28E1" w:rsidRDefault="00DA28E1">
            <w:pPr>
              <w:pStyle w:val="TableParagraph"/>
              <w:spacing w:before="20"/>
              <w:ind w:left="853" w:right="877"/>
              <w:jc w:val="center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0"/>
                <w:sz w:val="19"/>
              </w:rPr>
              <w:t>θηλυκό</w:t>
            </w:r>
          </w:p>
        </w:tc>
        <w:tc>
          <w:tcPr>
            <w:tcW w:w="254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84D5F7"/>
            <w:hideMark/>
          </w:tcPr>
          <w:p w:rsidR="00DA28E1" w:rsidRDefault="00DA28E1">
            <w:pPr>
              <w:pStyle w:val="TableParagraph"/>
              <w:spacing w:before="20"/>
              <w:ind w:left="889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05"/>
                <w:sz w:val="19"/>
              </w:rPr>
              <w:t>ουδέτερο</w:t>
            </w:r>
          </w:p>
        </w:tc>
      </w:tr>
      <w:tr w:rsidR="00DA28E1" w:rsidTr="00DA28E1">
        <w:trPr>
          <w:trHeight w:val="518"/>
        </w:trPr>
        <w:tc>
          <w:tcPr>
            <w:tcW w:w="2838" w:type="dxa"/>
            <w:vMerge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  <w:hideMark/>
          </w:tcPr>
          <w:p w:rsidR="00DA28E1" w:rsidRDefault="00DA28E1">
            <w:pPr>
              <w:widowControl/>
              <w:autoSpaceDE/>
              <w:autoSpaceDN/>
              <w:rPr>
                <w:rFonts w:ascii="Times New Roman" w:eastAsia="Asea" w:hAnsi="Asea" w:cs="Asea"/>
                <w:sz w:val="16"/>
              </w:rPr>
            </w:pPr>
          </w:p>
        </w:tc>
        <w:tc>
          <w:tcPr>
            <w:tcW w:w="1206" w:type="dxa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84D5F7"/>
            <w:hideMark/>
          </w:tcPr>
          <w:p w:rsidR="00DA28E1" w:rsidRPr="00DA28E1" w:rsidRDefault="00DA28E1">
            <w:pPr>
              <w:pStyle w:val="TableParagraph"/>
              <w:spacing w:line="167" w:lineRule="exact"/>
              <w:ind w:left="250"/>
              <w:rPr>
                <w:rFonts w:ascii="Arimo" w:hAnsi="Arimo"/>
                <w:b/>
                <w:sz w:val="28"/>
                <w:szCs w:val="28"/>
              </w:rPr>
            </w:pPr>
            <w:r>
              <w:rPr>
                <w:rFonts w:ascii="Arimo" w:hAnsi="Arimo"/>
                <w:b/>
                <w:color w:val="231F20"/>
                <w:w w:val="105"/>
                <w:sz w:val="19"/>
              </w:rPr>
              <w:t>ενικός</w:t>
            </w:r>
          </w:p>
          <w:p w:rsidR="00DA28E1" w:rsidRDefault="00DA28E1">
            <w:pPr>
              <w:pStyle w:val="TableParagraph"/>
              <w:spacing w:before="41"/>
              <w:ind w:left="163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0"/>
                <w:sz w:val="19"/>
              </w:rPr>
              <w:t>αριθμός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4D5F7"/>
            <w:hideMark/>
          </w:tcPr>
          <w:p w:rsidR="00DA28E1" w:rsidRDefault="00DA28E1">
            <w:pPr>
              <w:pStyle w:val="TableParagraph"/>
              <w:spacing w:line="167" w:lineRule="exact"/>
              <w:ind w:left="2" w:right="2"/>
              <w:jc w:val="center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5"/>
                <w:sz w:val="19"/>
              </w:rPr>
              <w:t>πληθυντικός</w:t>
            </w:r>
          </w:p>
          <w:p w:rsidR="00DA28E1" w:rsidRDefault="00DA28E1">
            <w:pPr>
              <w:pStyle w:val="TableParagraph"/>
              <w:spacing w:before="41"/>
              <w:ind w:left="2" w:right="2"/>
              <w:jc w:val="center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0"/>
                <w:sz w:val="19"/>
              </w:rPr>
              <w:t>αριθμός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4D5F7"/>
            <w:hideMark/>
          </w:tcPr>
          <w:p w:rsidR="00DA28E1" w:rsidRDefault="00DA28E1">
            <w:pPr>
              <w:pStyle w:val="TableParagraph"/>
              <w:spacing w:line="167" w:lineRule="exact"/>
              <w:ind w:left="255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05"/>
                <w:sz w:val="19"/>
              </w:rPr>
              <w:t>ενικός</w:t>
            </w:r>
          </w:p>
          <w:p w:rsidR="00DA28E1" w:rsidRDefault="00DA28E1">
            <w:pPr>
              <w:pStyle w:val="TableParagraph"/>
              <w:spacing w:before="41"/>
              <w:ind w:left="169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0"/>
                <w:sz w:val="19"/>
              </w:rPr>
              <w:t>αριθμός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4D5F7"/>
            <w:hideMark/>
          </w:tcPr>
          <w:p w:rsidR="00DA28E1" w:rsidRDefault="00DA28E1">
            <w:pPr>
              <w:pStyle w:val="TableParagraph"/>
              <w:spacing w:line="167" w:lineRule="exact"/>
              <w:ind w:left="45" w:right="20"/>
              <w:jc w:val="center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5"/>
                <w:sz w:val="19"/>
              </w:rPr>
              <w:t>πληθυντικός</w:t>
            </w:r>
          </w:p>
          <w:p w:rsidR="00DA28E1" w:rsidRDefault="00DA28E1">
            <w:pPr>
              <w:pStyle w:val="TableParagraph"/>
              <w:spacing w:before="41"/>
              <w:ind w:left="45" w:right="20"/>
              <w:jc w:val="center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0"/>
                <w:sz w:val="19"/>
              </w:rPr>
              <w:t>αριθμός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4D5F7"/>
            <w:hideMark/>
          </w:tcPr>
          <w:p w:rsidR="00DA28E1" w:rsidRDefault="00DA28E1">
            <w:pPr>
              <w:pStyle w:val="TableParagraph"/>
              <w:spacing w:line="167" w:lineRule="exact"/>
              <w:ind w:left="185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05"/>
                <w:sz w:val="19"/>
              </w:rPr>
              <w:t>ενικός</w:t>
            </w:r>
          </w:p>
          <w:p w:rsidR="00DA28E1" w:rsidRDefault="00DA28E1">
            <w:pPr>
              <w:pStyle w:val="TableParagraph"/>
              <w:spacing w:before="41"/>
              <w:ind w:left="99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0"/>
                <w:sz w:val="19"/>
              </w:rPr>
              <w:t>αριθμός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84D5F7"/>
            <w:hideMark/>
          </w:tcPr>
          <w:p w:rsidR="00DA28E1" w:rsidRDefault="00DA28E1">
            <w:pPr>
              <w:pStyle w:val="TableParagraph"/>
              <w:spacing w:line="167" w:lineRule="exact"/>
              <w:ind w:left="10"/>
              <w:jc w:val="center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0"/>
                <w:sz w:val="19"/>
              </w:rPr>
              <w:t>πληθυντικός</w:t>
            </w:r>
          </w:p>
          <w:p w:rsidR="00DA28E1" w:rsidRDefault="00DA28E1">
            <w:pPr>
              <w:pStyle w:val="TableParagraph"/>
              <w:spacing w:before="41"/>
              <w:ind w:left="10" w:right="1"/>
              <w:jc w:val="center"/>
              <w:rPr>
                <w:rFonts w:ascii="Arimo" w:hAnsi="Arimo"/>
                <w:b/>
                <w:sz w:val="19"/>
              </w:rPr>
            </w:pPr>
            <w:r>
              <w:rPr>
                <w:rFonts w:ascii="Arimo" w:hAnsi="Arimo"/>
                <w:b/>
                <w:color w:val="231F20"/>
                <w:w w:val="110"/>
                <w:sz w:val="19"/>
              </w:rPr>
              <w:t>αριθμός</w:t>
            </w:r>
          </w:p>
        </w:tc>
      </w:tr>
      <w:tr w:rsidR="00DA28E1" w:rsidRPr="00DA28E1" w:rsidTr="00DA28E1">
        <w:trPr>
          <w:trHeight w:val="2046"/>
        </w:trPr>
        <w:tc>
          <w:tcPr>
            <w:tcW w:w="2838" w:type="dxa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clear" w:color="auto" w:fill="84D5F7"/>
            <w:hideMark/>
          </w:tcPr>
          <w:p w:rsidR="00DA28E1" w:rsidRPr="00DA28E1" w:rsidRDefault="00DA28E1">
            <w:pPr>
              <w:pStyle w:val="TableParagraph"/>
              <w:spacing w:before="20" w:line="283" w:lineRule="auto"/>
              <w:ind w:left="64" w:right="75"/>
              <w:jc w:val="center"/>
              <w:rPr>
                <w:rFonts w:ascii="Arimo" w:hAnsi="Arimo"/>
                <w:b/>
                <w:color w:val="231F20"/>
                <w:w w:val="105"/>
                <w:lang w:val="en-US"/>
              </w:rPr>
            </w:pPr>
            <w:proofErr w:type="spellStart"/>
            <w:r w:rsidRPr="00DA28E1">
              <w:rPr>
                <w:rFonts w:ascii="Arimo" w:hAnsi="Arimo"/>
                <w:b/>
                <w:color w:val="231F20"/>
                <w:w w:val="105"/>
              </w:rPr>
              <w:t>ονομαστική</w:t>
            </w:r>
            <w:proofErr w:type="spellEnd"/>
            <w:r w:rsidRPr="00DA28E1">
              <w:rPr>
                <w:rFonts w:ascii="Arimo" w:hAnsi="Arimo"/>
                <w:b/>
                <w:color w:val="231F20"/>
                <w:w w:val="105"/>
              </w:rPr>
              <w:t xml:space="preserve"> </w:t>
            </w:r>
          </w:p>
          <w:p w:rsidR="00DA28E1" w:rsidRPr="00DA28E1" w:rsidRDefault="00DA28E1">
            <w:pPr>
              <w:pStyle w:val="TableParagraph"/>
              <w:spacing w:before="20" w:line="283" w:lineRule="auto"/>
              <w:ind w:left="64" w:right="75"/>
              <w:jc w:val="center"/>
              <w:rPr>
                <w:rFonts w:ascii="Arimo" w:hAnsi="Arimo"/>
                <w:b/>
                <w:color w:val="231F20"/>
                <w:w w:val="115"/>
                <w:lang w:val="en-US"/>
              </w:rPr>
            </w:pPr>
            <w:proofErr w:type="spellStart"/>
            <w:r w:rsidRPr="00DA28E1">
              <w:rPr>
                <w:rFonts w:ascii="Arimo" w:hAnsi="Arimo"/>
                <w:b/>
                <w:color w:val="231F20"/>
                <w:w w:val="115"/>
              </w:rPr>
              <w:t>γενική</w:t>
            </w:r>
            <w:proofErr w:type="spellEnd"/>
            <w:r w:rsidRPr="00DA28E1">
              <w:rPr>
                <w:rFonts w:ascii="Arimo" w:hAnsi="Arimo"/>
                <w:b/>
                <w:color w:val="231F20"/>
                <w:w w:val="115"/>
              </w:rPr>
              <w:t xml:space="preserve"> </w:t>
            </w:r>
          </w:p>
          <w:p w:rsidR="00DA28E1" w:rsidRPr="00DA28E1" w:rsidRDefault="00DA28E1">
            <w:pPr>
              <w:pStyle w:val="TableParagraph"/>
              <w:spacing w:before="20" w:line="283" w:lineRule="auto"/>
              <w:ind w:left="64" w:right="75"/>
              <w:jc w:val="center"/>
              <w:rPr>
                <w:rFonts w:ascii="Arimo" w:hAnsi="Arimo"/>
                <w:b/>
                <w:color w:val="231F20"/>
                <w:w w:val="115"/>
                <w:lang w:val="en-US"/>
              </w:rPr>
            </w:pPr>
            <w:proofErr w:type="spellStart"/>
            <w:r w:rsidRPr="00DA28E1">
              <w:rPr>
                <w:rFonts w:ascii="Arimo" w:hAnsi="Arimo"/>
                <w:b/>
                <w:color w:val="231F20"/>
                <w:w w:val="115"/>
              </w:rPr>
              <w:t>δοτική</w:t>
            </w:r>
            <w:proofErr w:type="spellEnd"/>
            <w:r w:rsidRPr="00DA28E1">
              <w:rPr>
                <w:rFonts w:ascii="Arimo" w:hAnsi="Arimo"/>
                <w:b/>
                <w:color w:val="231F20"/>
                <w:w w:val="115"/>
              </w:rPr>
              <w:t xml:space="preserve"> </w:t>
            </w:r>
          </w:p>
          <w:p w:rsidR="00DA28E1" w:rsidRPr="00DA28E1" w:rsidRDefault="00DA28E1">
            <w:pPr>
              <w:pStyle w:val="TableParagraph"/>
              <w:spacing w:before="20" w:line="283" w:lineRule="auto"/>
              <w:ind w:left="64" w:right="75"/>
              <w:jc w:val="center"/>
              <w:rPr>
                <w:rFonts w:ascii="Arimo" w:hAnsi="Arimo"/>
                <w:b/>
                <w:color w:val="231F20"/>
                <w:w w:val="115"/>
                <w:lang w:val="en-US"/>
              </w:rPr>
            </w:pPr>
            <w:proofErr w:type="spellStart"/>
            <w:r w:rsidRPr="00DA28E1">
              <w:rPr>
                <w:rFonts w:ascii="Arimo" w:hAnsi="Arimo"/>
                <w:b/>
                <w:color w:val="231F20"/>
                <w:w w:val="115"/>
              </w:rPr>
              <w:t>αιτιατική</w:t>
            </w:r>
            <w:proofErr w:type="spellEnd"/>
            <w:r w:rsidRPr="00DA28E1">
              <w:rPr>
                <w:rFonts w:ascii="Arimo" w:hAnsi="Arimo"/>
                <w:b/>
                <w:color w:val="231F20"/>
                <w:w w:val="115"/>
              </w:rPr>
              <w:t xml:space="preserve"> </w:t>
            </w:r>
          </w:p>
          <w:p w:rsidR="00DA28E1" w:rsidRPr="00DA28E1" w:rsidRDefault="00DA28E1">
            <w:pPr>
              <w:pStyle w:val="TableParagraph"/>
              <w:spacing w:before="20" w:line="283" w:lineRule="auto"/>
              <w:ind w:left="64" w:right="75"/>
              <w:jc w:val="center"/>
              <w:rPr>
                <w:rFonts w:ascii="Arimo" w:hAnsi="Arimo"/>
                <w:b/>
              </w:rPr>
            </w:pPr>
            <w:proofErr w:type="spellStart"/>
            <w:r w:rsidRPr="00DA28E1">
              <w:rPr>
                <w:rFonts w:ascii="Arimo" w:hAnsi="Arimo"/>
                <w:b/>
                <w:color w:val="231F20"/>
                <w:w w:val="115"/>
              </w:rPr>
              <w:t>κλητική</w:t>
            </w:r>
            <w:proofErr w:type="spellEnd"/>
          </w:p>
        </w:tc>
        <w:tc>
          <w:tcPr>
            <w:tcW w:w="1206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8" w:space="0" w:color="FFFFFF"/>
            </w:tcBorders>
            <w:shd w:val="clear" w:color="auto" w:fill="FFDB7A"/>
            <w:hideMark/>
          </w:tcPr>
          <w:p w:rsidR="00DA28E1" w:rsidRPr="00DA28E1" w:rsidRDefault="00DA28E1">
            <w:pPr>
              <w:pStyle w:val="TableParagraph"/>
              <w:spacing w:before="4" w:line="260" w:lineRule="atLeast"/>
              <w:ind w:left="249" w:hanging="1"/>
              <w:rPr>
                <w:i/>
                <w:sz w:val="24"/>
                <w:szCs w:val="24"/>
              </w:rPr>
            </w:pP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οὗτος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τούτου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τούτῳ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τοῦτον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οὗτος</w:t>
            </w:r>
            <w:proofErr w:type="spellEnd"/>
          </w:p>
        </w:tc>
        <w:tc>
          <w:tcPr>
            <w:tcW w:w="1476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DB7A"/>
            <w:hideMark/>
          </w:tcPr>
          <w:p w:rsidR="00DA28E1" w:rsidRPr="00DA28E1" w:rsidRDefault="00DA28E1">
            <w:pPr>
              <w:pStyle w:val="TableParagraph"/>
              <w:spacing w:before="45" w:line="283" w:lineRule="auto"/>
              <w:ind w:left="301" w:hanging="1"/>
              <w:rPr>
                <w:i/>
                <w:sz w:val="24"/>
                <w:szCs w:val="24"/>
              </w:rPr>
            </w:pP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οὗτοι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τούτων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τούτοις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τούτους</w:t>
            </w:r>
            <w:proofErr w:type="spellEnd"/>
          </w:p>
          <w:p w:rsidR="00DA28E1" w:rsidRPr="00DA28E1" w:rsidRDefault="00DA28E1">
            <w:pPr>
              <w:pStyle w:val="TableParagraph"/>
              <w:tabs>
                <w:tab w:val="left" w:pos="740"/>
              </w:tabs>
              <w:spacing w:line="215" w:lineRule="exact"/>
              <w:ind w:left="406"/>
              <w:rPr>
                <w:i/>
                <w:sz w:val="24"/>
                <w:szCs w:val="24"/>
              </w:rPr>
            </w:pPr>
            <w:r w:rsidRPr="00DA28E1">
              <w:rPr>
                <w:i/>
                <w:color w:val="231F20"/>
                <w:w w:val="110"/>
                <w:sz w:val="24"/>
                <w:szCs w:val="24"/>
                <w:u w:val="single" w:color="231F20"/>
              </w:rPr>
              <w:t xml:space="preserve"> </w:t>
            </w:r>
            <w:r w:rsidRPr="00DA28E1">
              <w:rPr>
                <w:i/>
                <w:color w:val="231F20"/>
                <w:sz w:val="24"/>
                <w:szCs w:val="24"/>
                <w:u w:val="single" w:color="231F20"/>
              </w:rPr>
              <w:tab/>
            </w:r>
          </w:p>
        </w:tc>
        <w:tc>
          <w:tcPr>
            <w:tcW w:w="1144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DB7A"/>
            <w:hideMark/>
          </w:tcPr>
          <w:p w:rsidR="00DA28E1" w:rsidRPr="00DA28E1" w:rsidRDefault="00DA28E1">
            <w:pPr>
              <w:pStyle w:val="TableParagraph"/>
              <w:spacing w:before="4" w:line="260" w:lineRule="atLeast"/>
              <w:ind w:left="220" w:hanging="1"/>
              <w:rPr>
                <w:i/>
                <w:sz w:val="24"/>
                <w:szCs w:val="24"/>
              </w:rPr>
            </w:pP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αὕτη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ταύτης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ταύτῃ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ταύ</w:t>
            </w:r>
            <w:r>
              <w:rPr>
                <w:i/>
                <w:color w:val="231F20"/>
                <w:w w:val="140"/>
                <w:sz w:val="24"/>
                <w:szCs w:val="24"/>
              </w:rPr>
              <w:t>τη</w:t>
            </w:r>
            <w:r w:rsidRPr="00DA28E1">
              <w:rPr>
                <w:i/>
                <w:color w:val="231F20"/>
                <w:w w:val="140"/>
                <w:sz w:val="24"/>
                <w:szCs w:val="24"/>
              </w:rPr>
              <w:t>ν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αὕτη</w:t>
            </w:r>
            <w:proofErr w:type="spellEnd"/>
          </w:p>
        </w:tc>
        <w:tc>
          <w:tcPr>
            <w:tcW w:w="1543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DB7A"/>
            <w:hideMark/>
          </w:tcPr>
          <w:p w:rsidR="00DA28E1" w:rsidRPr="00DA28E1" w:rsidRDefault="00DA28E1">
            <w:pPr>
              <w:pStyle w:val="TableParagraph"/>
              <w:spacing w:before="45" w:line="283" w:lineRule="auto"/>
              <w:ind w:left="270" w:hanging="1"/>
              <w:rPr>
                <w:i/>
                <w:sz w:val="24"/>
                <w:szCs w:val="24"/>
              </w:rPr>
            </w:pP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αὗται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τούτων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ταύταις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ταύτας</w:t>
            </w:r>
            <w:proofErr w:type="spellEnd"/>
          </w:p>
        </w:tc>
        <w:tc>
          <w:tcPr>
            <w:tcW w:w="1142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DB7A"/>
            <w:hideMark/>
          </w:tcPr>
          <w:p w:rsidR="00DA28E1" w:rsidRPr="00DA28E1" w:rsidRDefault="00DA28E1">
            <w:pPr>
              <w:pStyle w:val="TableParagraph"/>
              <w:spacing w:before="45" w:line="283" w:lineRule="auto"/>
              <w:ind w:left="207" w:hanging="1"/>
              <w:rPr>
                <w:i/>
                <w:sz w:val="24"/>
                <w:szCs w:val="24"/>
              </w:rPr>
            </w:pP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τοῦτο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τούτου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τούτῳ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τοῦτο</w:t>
            </w:r>
            <w:proofErr w:type="spellEnd"/>
          </w:p>
        </w:tc>
        <w:tc>
          <w:tcPr>
            <w:tcW w:w="1404" w:type="dxa"/>
            <w:tcBorders>
              <w:top w:val="single" w:sz="24" w:space="0" w:color="FFFFFF"/>
              <w:left w:val="single" w:sz="8" w:space="0" w:color="FFFFFF"/>
              <w:bottom w:val="nil"/>
              <w:right w:val="nil"/>
            </w:tcBorders>
            <w:shd w:val="clear" w:color="auto" w:fill="FFDB7A"/>
            <w:hideMark/>
          </w:tcPr>
          <w:p w:rsidR="00DA28E1" w:rsidRPr="00DA28E1" w:rsidRDefault="00DA28E1">
            <w:pPr>
              <w:pStyle w:val="TableParagraph"/>
              <w:spacing w:before="45" w:line="283" w:lineRule="auto"/>
              <w:ind w:left="279" w:hanging="1"/>
              <w:rPr>
                <w:i/>
                <w:sz w:val="24"/>
                <w:szCs w:val="24"/>
              </w:rPr>
            </w:pP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ταῦτα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τούτων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τούτοις</w:t>
            </w:r>
            <w:proofErr w:type="spellEnd"/>
            <w:r w:rsidRPr="00DA28E1">
              <w:rPr>
                <w:i/>
                <w:color w:val="231F20"/>
                <w:w w:val="140"/>
                <w:sz w:val="24"/>
                <w:szCs w:val="24"/>
              </w:rPr>
              <w:t xml:space="preserve"> </w:t>
            </w:r>
            <w:proofErr w:type="spellStart"/>
            <w:r w:rsidRPr="00DA28E1">
              <w:rPr>
                <w:i/>
                <w:color w:val="231F20"/>
                <w:w w:val="140"/>
                <w:sz w:val="24"/>
                <w:szCs w:val="24"/>
              </w:rPr>
              <w:t>ταῦτα</w:t>
            </w:r>
            <w:proofErr w:type="spellEnd"/>
          </w:p>
        </w:tc>
      </w:tr>
    </w:tbl>
    <w:p w:rsidR="00B75632" w:rsidRDefault="00B75632">
      <w:pPr>
        <w:rPr>
          <w:sz w:val="24"/>
          <w:szCs w:val="24"/>
        </w:rPr>
      </w:pPr>
    </w:p>
    <w:p w:rsidR="00DA28E1" w:rsidRDefault="00DA28E1">
      <w:pPr>
        <w:rPr>
          <w:sz w:val="24"/>
          <w:szCs w:val="24"/>
        </w:rPr>
      </w:pPr>
    </w:p>
    <w:p w:rsidR="00DA28E1" w:rsidRDefault="00DA28E1">
      <w:pPr>
        <w:rPr>
          <w:sz w:val="24"/>
          <w:szCs w:val="24"/>
        </w:rPr>
      </w:pPr>
    </w:p>
    <w:p w:rsidR="00DA28E1" w:rsidRDefault="00DA28E1">
      <w:pPr>
        <w:rPr>
          <w:sz w:val="24"/>
          <w:szCs w:val="24"/>
        </w:rPr>
      </w:pPr>
    </w:p>
    <w:p w:rsidR="00DA28E1" w:rsidRPr="00BF1DEA" w:rsidRDefault="00BF1DEA">
      <w:pPr>
        <w:rPr>
          <w:rFonts w:ascii="Times New Roman" w:hAnsi="Times New Roman" w:cs="Times New Roman"/>
          <w:b/>
          <w:sz w:val="32"/>
          <w:szCs w:val="32"/>
        </w:rPr>
      </w:pPr>
      <w:r w:rsidRPr="00BF1DEA">
        <w:rPr>
          <w:rFonts w:ascii="Times New Roman" w:hAnsi="Times New Roman" w:cs="Times New Roman"/>
          <w:b/>
          <w:sz w:val="32"/>
          <w:szCs w:val="32"/>
        </w:rPr>
        <w:t>ΑΣΚΗΣΗ:</w:t>
      </w:r>
    </w:p>
    <w:p w:rsidR="00BF1DEA" w:rsidRPr="00BF1DEA" w:rsidRDefault="00BF1DEA">
      <w:pPr>
        <w:rPr>
          <w:rFonts w:ascii="Times New Roman" w:hAnsi="Times New Roman" w:cs="Times New Roman"/>
          <w:sz w:val="32"/>
          <w:szCs w:val="32"/>
        </w:rPr>
      </w:pPr>
    </w:p>
    <w:p w:rsidR="00DA28E1" w:rsidRDefault="00DA28E1" w:rsidP="00BF1D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28E1">
        <w:rPr>
          <w:rFonts w:ascii="Times New Roman" w:hAnsi="Times New Roman" w:cs="Times New Roman"/>
          <w:b/>
          <w:bCs/>
          <w:sz w:val="28"/>
          <w:szCs w:val="28"/>
        </w:rPr>
        <w:t xml:space="preserve">Να συμπληρώσετε τα κενά με τον κατάλληλο τύπο της δεικτικής αντωνυμίας </w:t>
      </w:r>
      <w:proofErr w:type="spellStart"/>
      <w:r w:rsidRPr="00DA28E1">
        <w:rPr>
          <w:rFonts w:ascii="Times New Roman" w:hAnsi="Times New Roman" w:cs="Times New Roman"/>
          <w:b/>
          <w:bCs/>
          <w:i/>
          <w:sz w:val="28"/>
          <w:szCs w:val="28"/>
        </w:rPr>
        <w:t>οὗτος</w:t>
      </w:r>
      <w:proofErr w:type="spellEnd"/>
      <w:r w:rsidRPr="00DA2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A28E1">
        <w:rPr>
          <w:rFonts w:ascii="Times New Roman" w:hAnsi="Times New Roman" w:cs="Times New Roman"/>
          <w:b/>
          <w:bCs/>
          <w:i/>
          <w:sz w:val="28"/>
          <w:szCs w:val="28"/>
        </w:rPr>
        <w:t>αὕτη</w:t>
      </w:r>
      <w:proofErr w:type="spellEnd"/>
      <w:r w:rsidRPr="00DA2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 </w:t>
      </w:r>
      <w:proofErr w:type="spellStart"/>
      <w:r w:rsidRPr="00DA28E1">
        <w:rPr>
          <w:rFonts w:ascii="Times New Roman" w:hAnsi="Times New Roman" w:cs="Times New Roman"/>
          <w:b/>
          <w:bCs/>
          <w:i/>
          <w:sz w:val="28"/>
          <w:szCs w:val="28"/>
        </w:rPr>
        <w:t>τοῦτο</w:t>
      </w:r>
      <w:proofErr w:type="spellEnd"/>
      <w:r w:rsidRPr="00DA2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DA28E1">
        <w:rPr>
          <w:rFonts w:ascii="Times New Roman" w:hAnsi="Times New Roman" w:cs="Times New Roman"/>
          <w:b/>
          <w:bCs/>
          <w:sz w:val="28"/>
          <w:szCs w:val="28"/>
        </w:rPr>
        <w:t xml:space="preserve">και, σε όσες περιπτώσεις είναι νοηματικά αποδεκτό, να μεταφέρετε τις προτάσεις στον άλλον </w:t>
      </w:r>
      <w:r w:rsidR="00BF1DEA">
        <w:rPr>
          <w:rFonts w:ascii="Times New Roman" w:hAnsi="Times New Roman" w:cs="Times New Roman"/>
          <w:b/>
          <w:bCs/>
          <w:sz w:val="28"/>
          <w:szCs w:val="28"/>
        </w:rPr>
        <w:t>αριθ</w:t>
      </w:r>
      <w:r w:rsidRPr="00DA28E1">
        <w:rPr>
          <w:rFonts w:ascii="Times New Roman" w:hAnsi="Times New Roman" w:cs="Times New Roman"/>
          <w:b/>
          <w:bCs/>
          <w:sz w:val="28"/>
          <w:szCs w:val="28"/>
        </w:rPr>
        <w:t>μό:</w:t>
      </w:r>
    </w:p>
    <w:p w:rsidR="00BF1DEA" w:rsidRPr="00DA28E1" w:rsidRDefault="00BF1DEA" w:rsidP="00BF1D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28E1" w:rsidRPr="00DA28E1" w:rsidRDefault="00DA28E1" w:rsidP="00DA28E1">
      <w:pPr>
        <w:rPr>
          <w:rFonts w:ascii="Times New Roman" w:hAnsi="Times New Roman" w:cs="Times New Roman"/>
          <w:sz w:val="28"/>
          <w:szCs w:val="28"/>
        </w:rPr>
      </w:pPr>
      <w:r w:rsidRPr="00DA28E1">
        <w:rPr>
          <w:rFonts w:ascii="Times New Roman" w:hAnsi="Times New Roman" w:cs="Times New Roman"/>
          <w:b/>
          <w:sz w:val="28"/>
          <w:szCs w:val="28"/>
        </w:rPr>
        <w:t xml:space="preserve">α.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Οἱ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τόποι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F1DE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BF1DEA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A28E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χθαμαλοί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8E1">
        <w:rPr>
          <w:rFonts w:ascii="Times New Roman" w:hAnsi="Times New Roman" w:cs="Times New Roman"/>
          <w:sz w:val="28"/>
          <w:szCs w:val="28"/>
        </w:rPr>
        <w:t xml:space="preserve">(= </w:t>
      </w:r>
      <w:proofErr w:type="spellStart"/>
      <w:r w:rsidRPr="00DA28E1">
        <w:rPr>
          <w:rFonts w:ascii="Times New Roman" w:hAnsi="Times New Roman" w:cs="Times New Roman"/>
          <w:sz w:val="28"/>
          <w:szCs w:val="28"/>
        </w:rPr>
        <w:t>χαμηλοί</w:t>
      </w:r>
      <w:proofErr w:type="spellEnd"/>
      <w:r w:rsidRPr="00DA2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8E1">
        <w:rPr>
          <w:rFonts w:ascii="Times New Roman" w:hAnsi="Times New Roman" w:cs="Times New Roman"/>
          <w:sz w:val="28"/>
          <w:szCs w:val="28"/>
        </w:rPr>
        <w:t>χωρίς</w:t>
      </w:r>
      <w:proofErr w:type="spellEnd"/>
      <w:r w:rsidRPr="00DA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sz w:val="28"/>
          <w:szCs w:val="28"/>
        </w:rPr>
        <w:t>ορεινούς</w:t>
      </w:r>
      <w:proofErr w:type="spellEnd"/>
      <w:r w:rsidRPr="00DA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sz w:val="28"/>
          <w:szCs w:val="28"/>
        </w:rPr>
        <w:t>όγκους</w:t>
      </w:r>
      <w:proofErr w:type="spellEnd"/>
      <w:r w:rsidRPr="00DA28E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εἰσιν</w:t>
      </w:r>
      <w:proofErr w:type="spellEnd"/>
      <w:r w:rsidRPr="00DA28E1">
        <w:rPr>
          <w:rFonts w:ascii="Times New Roman" w:hAnsi="Times New Roman" w:cs="Times New Roman"/>
          <w:sz w:val="28"/>
          <w:szCs w:val="28"/>
        </w:rPr>
        <w:t>.</w:t>
      </w:r>
    </w:p>
    <w:p w:rsidR="00DA28E1" w:rsidRPr="00DA28E1" w:rsidRDefault="00DA28E1" w:rsidP="00DA28E1">
      <w:pPr>
        <w:rPr>
          <w:rFonts w:ascii="Times New Roman" w:hAnsi="Times New Roman" w:cs="Times New Roman"/>
          <w:i/>
          <w:sz w:val="28"/>
          <w:szCs w:val="28"/>
        </w:rPr>
      </w:pPr>
      <w:r w:rsidRPr="00DA28E1">
        <w:rPr>
          <w:rFonts w:ascii="Times New Roman" w:hAnsi="Times New Roman" w:cs="Times New Roman"/>
          <w:b/>
          <w:sz w:val="28"/>
          <w:szCs w:val="28"/>
        </w:rPr>
        <w:t xml:space="preserve">β.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Τὰ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παιδία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F1DE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BF1DEA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A28E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οὐχ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ἐγίγνωσκον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τοὺς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κινδύνους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>.</w:t>
      </w:r>
    </w:p>
    <w:p w:rsidR="00DA28E1" w:rsidRPr="00DA28E1" w:rsidRDefault="00DA28E1" w:rsidP="00DA28E1">
      <w:pPr>
        <w:rPr>
          <w:rFonts w:ascii="Times New Roman" w:hAnsi="Times New Roman" w:cs="Times New Roman"/>
          <w:i/>
          <w:sz w:val="28"/>
          <w:szCs w:val="28"/>
        </w:rPr>
      </w:pPr>
      <w:r w:rsidRPr="00DA28E1">
        <w:rPr>
          <w:rFonts w:ascii="Times New Roman" w:hAnsi="Times New Roman" w:cs="Times New Roman"/>
          <w:b/>
          <w:sz w:val="28"/>
          <w:szCs w:val="28"/>
        </w:rPr>
        <w:t>γ.</w:t>
      </w:r>
      <w:r w:rsidRPr="00DA28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28E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BF1DEA" w:rsidRPr="00BF1DE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τὸ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ἀριστεῖον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λαμβάνει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>.</w:t>
      </w:r>
    </w:p>
    <w:p w:rsidR="00DA28E1" w:rsidRPr="00DA28E1" w:rsidRDefault="00DA28E1" w:rsidP="00DA28E1">
      <w:pPr>
        <w:rPr>
          <w:rFonts w:ascii="Times New Roman" w:hAnsi="Times New Roman" w:cs="Times New Roman"/>
          <w:i/>
          <w:sz w:val="28"/>
          <w:szCs w:val="28"/>
        </w:rPr>
      </w:pPr>
      <w:r w:rsidRPr="00DA28E1">
        <w:rPr>
          <w:rFonts w:ascii="Times New Roman" w:hAnsi="Times New Roman" w:cs="Times New Roman"/>
          <w:b/>
          <w:sz w:val="28"/>
          <w:szCs w:val="28"/>
        </w:rPr>
        <w:t xml:space="preserve">δ. </w:t>
      </w:r>
      <w:proofErr w:type="spellStart"/>
      <w:r w:rsidRPr="00DA28E1">
        <w:rPr>
          <w:rFonts w:ascii="Times New Roman" w:hAnsi="Times New Roman" w:cs="Times New Roman"/>
          <w:sz w:val="28"/>
          <w:szCs w:val="28"/>
        </w:rPr>
        <w:t>᾽</w:t>
      </w:r>
      <w:r w:rsidRPr="00DA28E1">
        <w:rPr>
          <w:rFonts w:ascii="Times New Roman" w:hAnsi="Times New Roman" w:cs="Times New Roman"/>
          <w:i/>
          <w:sz w:val="28"/>
          <w:szCs w:val="28"/>
        </w:rPr>
        <w:t>Εκεῖνοι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εἰς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8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F1DEA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A28E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τὸν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ἀγῶνα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κατέστησαν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ἡμᾶς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>.</w:t>
      </w:r>
    </w:p>
    <w:p w:rsidR="00DA28E1" w:rsidRPr="00DA28E1" w:rsidRDefault="00DA28E1" w:rsidP="00DA28E1">
      <w:pPr>
        <w:rPr>
          <w:rFonts w:ascii="Times New Roman" w:hAnsi="Times New Roman" w:cs="Times New Roman"/>
          <w:i/>
          <w:sz w:val="28"/>
          <w:szCs w:val="28"/>
        </w:rPr>
      </w:pPr>
      <w:r w:rsidRPr="00DA28E1">
        <w:rPr>
          <w:rFonts w:ascii="Times New Roman" w:hAnsi="Times New Roman" w:cs="Times New Roman"/>
          <w:b/>
          <w:sz w:val="28"/>
          <w:szCs w:val="28"/>
        </w:rPr>
        <w:t>ε.</w:t>
      </w:r>
      <w:r w:rsidRPr="00DA28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28E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BF1DEA" w:rsidRPr="00BF1DE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28E1">
        <w:rPr>
          <w:rFonts w:ascii="Times New Roman" w:hAnsi="Times New Roman" w:cs="Times New Roman"/>
          <w:i/>
          <w:sz w:val="28"/>
          <w:szCs w:val="28"/>
        </w:rPr>
        <w:t xml:space="preserve">ἡ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ψῆφος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τοῦ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δικαστοῦ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8E1">
        <w:rPr>
          <w:rFonts w:ascii="Times New Roman" w:hAnsi="Times New Roman" w:cs="Times New Roman"/>
          <w:i/>
          <w:sz w:val="28"/>
          <w:szCs w:val="28"/>
        </w:rPr>
        <w:t>ἐστιν</w:t>
      </w:r>
      <w:proofErr w:type="spellEnd"/>
      <w:r w:rsidRPr="00DA28E1">
        <w:rPr>
          <w:rFonts w:ascii="Times New Roman" w:hAnsi="Times New Roman" w:cs="Times New Roman"/>
          <w:i/>
          <w:sz w:val="28"/>
          <w:szCs w:val="28"/>
        </w:rPr>
        <w:t>.</w:t>
      </w:r>
    </w:p>
    <w:p w:rsidR="00DA28E1" w:rsidRPr="00DA28E1" w:rsidRDefault="00DA28E1" w:rsidP="00DA28E1">
      <w:pPr>
        <w:rPr>
          <w:rFonts w:ascii="Times New Roman" w:hAnsi="Times New Roman" w:cs="Times New Roman"/>
          <w:i/>
          <w:sz w:val="28"/>
          <w:szCs w:val="28"/>
        </w:rPr>
      </w:pPr>
    </w:p>
    <w:p w:rsidR="00DA28E1" w:rsidRPr="00DA28E1" w:rsidRDefault="00DA28E1">
      <w:pPr>
        <w:rPr>
          <w:sz w:val="24"/>
          <w:szCs w:val="24"/>
        </w:rPr>
      </w:pPr>
      <w:bookmarkStart w:id="0" w:name="_GoBack"/>
      <w:bookmarkEnd w:id="0"/>
    </w:p>
    <w:sectPr w:rsidR="00DA28E1" w:rsidRPr="00DA2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xander">
    <w:altName w:val="Times New Roman"/>
    <w:charset w:val="00"/>
    <w:family w:val="roman"/>
    <w:pitch w:val="variable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1F7"/>
    <w:multiLevelType w:val="hybridMultilevel"/>
    <w:tmpl w:val="575007C8"/>
    <w:lvl w:ilvl="0" w:tplc="DFDC9400">
      <w:start w:val="1"/>
      <w:numFmt w:val="decimal"/>
      <w:lvlText w:val="%1."/>
      <w:lvlJc w:val="left"/>
      <w:pPr>
        <w:ind w:left="496" w:hanging="186"/>
      </w:pPr>
      <w:rPr>
        <w:b/>
        <w:bCs/>
        <w:w w:val="84"/>
        <w:lang w:val="el-GR" w:eastAsia="en-US" w:bidi="ar-SA"/>
      </w:rPr>
    </w:lvl>
    <w:lvl w:ilvl="1" w:tplc="4D1EDCDE">
      <w:start w:val="1"/>
      <w:numFmt w:val="decimal"/>
      <w:lvlText w:val="%2."/>
      <w:lvlJc w:val="left"/>
      <w:pPr>
        <w:ind w:left="768" w:hanging="175"/>
      </w:pPr>
      <w:rPr>
        <w:rFonts w:ascii="Asea" w:eastAsia="Asea" w:hAnsi="Asea" w:cs="Asea" w:hint="default"/>
        <w:b/>
        <w:bCs/>
        <w:color w:val="231F20"/>
        <w:w w:val="92"/>
        <w:sz w:val="19"/>
        <w:szCs w:val="19"/>
        <w:lang w:val="el-GR" w:eastAsia="en-US" w:bidi="ar-SA"/>
      </w:rPr>
    </w:lvl>
    <w:lvl w:ilvl="2" w:tplc="BD9C8F66">
      <w:numFmt w:val="bullet"/>
      <w:lvlText w:val="•"/>
      <w:lvlJc w:val="left"/>
      <w:pPr>
        <w:ind w:left="1907" w:hanging="175"/>
      </w:pPr>
      <w:rPr>
        <w:lang w:val="el-GR" w:eastAsia="en-US" w:bidi="ar-SA"/>
      </w:rPr>
    </w:lvl>
    <w:lvl w:ilvl="3" w:tplc="BB7E4986">
      <w:numFmt w:val="bullet"/>
      <w:lvlText w:val="•"/>
      <w:lvlJc w:val="left"/>
      <w:pPr>
        <w:ind w:left="3054" w:hanging="175"/>
      </w:pPr>
      <w:rPr>
        <w:lang w:val="el-GR" w:eastAsia="en-US" w:bidi="ar-SA"/>
      </w:rPr>
    </w:lvl>
    <w:lvl w:ilvl="4" w:tplc="21E80E5A">
      <w:numFmt w:val="bullet"/>
      <w:lvlText w:val="•"/>
      <w:lvlJc w:val="left"/>
      <w:pPr>
        <w:ind w:left="4201" w:hanging="175"/>
      </w:pPr>
      <w:rPr>
        <w:lang w:val="el-GR" w:eastAsia="en-US" w:bidi="ar-SA"/>
      </w:rPr>
    </w:lvl>
    <w:lvl w:ilvl="5" w:tplc="CD466CA8">
      <w:numFmt w:val="bullet"/>
      <w:lvlText w:val="•"/>
      <w:lvlJc w:val="left"/>
      <w:pPr>
        <w:ind w:left="5348" w:hanging="175"/>
      </w:pPr>
      <w:rPr>
        <w:lang w:val="el-GR" w:eastAsia="en-US" w:bidi="ar-SA"/>
      </w:rPr>
    </w:lvl>
    <w:lvl w:ilvl="6" w:tplc="C952E080">
      <w:numFmt w:val="bullet"/>
      <w:lvlText w:val="•"/>
      <w:lvlJc w:val="left"/>
      <w:pPr>
        <w:ind w:left="6495" w:hanging="175"/>
      </w:pPr>
      <w:rPr>
        <w:lang w:val="el-GR" w:eastAsia="en-US" w:bidi="ar-SA"/>
      </w:rPr>
    </w:lvl>
    <w:lvl w:ilvl="7" w:tplc="288266EC">
      <w:numFmt w:val="bullet"/>
      <w:lvlText w:val="•"/>
      <w:lvlJc w:val="left"/>
      <w:pPr>
        <w:ind w:left="7642" w:hanging="175"/>
      </w:pPr>
      <w:rPr>
        <w:lang w:val="el-GR" w:eastAsia="en-US" w:bidi="ar-SA"/>
      </w:rPr>
    </w:lvl>
    <w:lvl w:ilvl="8" w:tplc="C3226EB8">
      <w:numFmt w:val="bullet"/>
      <w:lvlText w:val="•"/>
      <w:lvlJc w:val="left"/>
      <w:pPr>
        <w:ind w:left="8789" w:hanging="175"/>
      </w:pPr>
      <w:rPr>
        <w:lang w:val="el-GR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0"/>
    <w:rsid w:val="00753279"/>
    <w:rsid w:val="00B75632"/>
    <w:rsid w:val="00BF1DEA"/>
    <w:rsid w:val="00C017C0"/>
    <w:rsid w:val="00DA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8E1"/>
    <w:pPr>
      <w:widowControl w:val="0"/>
      <w:autoSpaceDE w:val="0"/>
      <w:autoSpaceDN w:val="0"/>
      <w:spacing w:after="0" w:line="240" w:lineRule="auto"/>
    </w:pPr>
    <w:rPr>
      <w:rFonts w:ascii="Alexander" w:eastAsia="Alexander" w:hAnsi="Alexander" w:cs="Alexander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28E1"/>
    <w:rPr>
      <w:rFonts w:ascii="Asea" w:eastAsia="Asea" w:hAnsi="Asea" w:cs="Asea"/>
    </w:rPr>
  </w:style>
  <w:style w:type="table" w:customStyle="1" w:styleId="TableNormal">
    <w:name w:val="Table Normal"/>
    <w:uiPriority w:val="2"/>
    <w:semiHidden/>
    <w:qFormat/>
    <w:rsid w:val="00DA28E1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8E1"/>
    <w:pPr>
      <w:widowControl w:val="0"/>
      <w:autoSpaceDE w:val="0"/>
      <w:autoSpaceDN w:val="0"/>
      <w:spacing w:after="0" w:line="240" w:lineRule="auto"/>
    </w:pPr>
    <w:rPr>
      <w:rFonts w:ascii="Alexander" w:eastAsia="Alexander" w:hAnsi="Alexander" w:cs="Alexander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28E1"/>
    <w:rPr>
      <w:rFonts w:ascii="Asea" w:eastAsia="Asea" w:hAnsi="Asea" w:cs="Asea"/>
    </w:rPr>
  </w:style>
  <w:style w:type="table" w:customStyle="1" w:styleId="TableNormal">
    <w:name w:val="Table Normal"/>
    <w:uiPriority w:val="2"/>
    <w:semiHidden/>
    <w:qFormat/>
    <w:rsid w:val="00DA28E1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2020-03-26T19:41:00Z</dcterms:created>
  <dcterms:modified xsi:type="dcterms:W3CDTF">2020-03-26T20:06:00Z</dcterms:modified>
</cp:coreProperties>
</file>