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3E" w:rsidRDefault="006653A6">
      <w:r>
        <w:t>ΑΠΑΝΤΗΣΕΙΣ στις ΕΡΓΑΣΙΕΣ ΑΕΓ ΕΝ 2</w:t>
      </w:r>
      <w:r w:rsidRPr="006653A6">
        <w:rPr>
          <w:vertAlign w:val="superscript"/>
        </w:rPr>
        <w:t>η</w:t>
      </w:r>
    </w:p>
    <w:tbl>
      <w:tblPr>
        <w:tblStyle w:val="a3"/>
        <w:tblW w:w="0" w:type="auto"/>
        <w:tblLook w:val="04A0"/>
      </w:tblPr>
      <w:tblGrid>
        <w:gridCol w:w="1101"/>
        <w:gridCol w:w="1275"/>
        <w:gridCol w:w="1134"/>
        <w:gridCol w:w="993"/>
        <w:gridCol w:w="1559"/>
        <w:gridCol w:w="1559"/>
      </w:tblGrid>
      <w:tr w:rsidR="006653A6" w:rsidRPr="006653A6" w:rsidTr="00DB2F4C">
        <w:tc>
          <w:tcPr>
            <w:tcW w:w="1101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>ενεστώτας</w:t>
            </w:r>
          </w:p>
        </w:tc>
        <w:tc>
          <w:tcPr>
            <w:tcW w:w="1275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 xml:space="preserve">Παρατατικός </w:t>
            </w:r>
          </w:p>
        </w:tc>
        <w:tc>
          <w:tcPr>
            <w:tcW w:w="1134" w:type="dxa"/>
          </w:tcPr>
          <w:p w:rsidR="006653A6" w:rsidRPr="006653A6" w:rsidRDefault="006653A6" w:rsidP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 xml:space="preserve">Μέλλοντας  </w:t>
            </w:r>
          </w:p>
        </w:tc>
        <w:tc>
          <w:tcPr>
            <w:tcW w:w="993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 xml:space="preserve">Αόριστος </w:t>
            </w:r>
          </w:p>
        </w:tc>
        <w:tc>
          <w:tcPr>
            <w:tcW w:w="1559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 xml:space="preserve">Παρακείμενος </w:t>
            </w:r>
          </w:p>
        </w:tc>
        <w:tc>
          <w:tcPr>
            <w:tcW w:w="1559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Υπερσυντέλικος </w:t>
            </w:r>
          </w:p>
        </w:tc>
      </w:tr>
      <w:tr w:rsidR="006653A6" w:rsidRPr="006653A6" w:rsidTr="00DB2F4C">
        <w:tc>
          <w:tcPr>
            <w:tcW w:w="1101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r w:rsidRPr="006653A6">
              <w:rPr>
                <w:sz w:val="18"/>
                <w:szCs w:val="18"/>
              </w:rPr>
              <w:t>θάπτονται</w:t>
            </w:r>
          </w:p>
        </w:tc>
        <w:tc>
          <w:tcPr>
            <w:tcW w:w="1275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proofErr w:type="spellStart"/>
            <w:r w:rsidRPr="006653A6">
              <w:rPr>
                <w:sz w:val="18"/>
                <w:szCs w:val="18"/>
              </w:rPr>
              <w:t>ἐθάπτοντο</w:t>
            </w:r>
            <w:proofErr w:type="spellEnd"/>
          </w:p>
        </w:tc>
        <w:tc>
          <w:tcPr>
            <w:tcW w:w="1134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proofErr w:type="spellStart"/>
            <w:r w:rsidRPr="006653A6">
              <w:rPr>
                <w:sz w:val="18"/>
                <w:szCs w:val="18"/>
              </w:rPr>
              <w:t>θάψονται</w:t>
            </w:r>
            <w:proofErr w:type="spellEnd"/>
          </w:p>
        </w:tc>
        <w:tc>
          <w:tcPr>
            <w:tcW w:w="993" w:type="dxa"/>
          </w:tcPr>
          <w:p w:rsidR="006653A6" w:rsidRPr="006653A6" w:rsidRDefault="006653A6">
            <w:pPr>
              <w:rPr>
                <w:sz w:val="18"/>
                <w:szCs w:val="18"/>
              </w:rPr>
            </w:pPr>
            <w:proofErr w:type="spellStart"/>
            <w:r w:rsidRPr="006653A6">
              <w:rPr>
                <w:sz w:val="18"/>
                <w:szCs w:val="18"/>
              </w:rPr>
              <w:t>ἐθάψαντο</w:t>
            </w:r>
            <w:proofErr w:type="spellEnd"/>
          </w:p>
        </w:tc>
        <w:tc>
          <w:tcPr>
            <w:tcW w:w="1559" w:type="dxa"/>
          </w:tcPr>
          <w:p w:rsidR="006653A6" w:rsidRPr="006653A6" w:rsidRDefault="006653A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653A6">
              <w:rPr>
                <w:sz w:val="18"/>
                <w:szCs w:val="18"/>
                <w:highlight w:val="yellow"/>
              </w:rPr>
              <w:t>τεθαμμένοι</w:t>
            </w:r>
            <w:proofErr w:type="spellEnd"/>
            <w:r w:rsidRPr="006653A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653A6">
              <w:rPr>
                <w:sz w:val="18"/>
                <w:szCs w:val="18"/>
                <w:highlight w:val="yellow"/>
              </w:rPr>
              <w:t>εἰσίν</w:t>
            </w:r>
            <w:proofErr w:type="spellEnd"/>
          </w:p>
        </w:tc>
        <w:tc>
          <w:tcPr>
            <w:tcW w:w="1559" w:type="dxa"/>
          </w:tcPr>
          <w:p w:rsidR="006653A6" w:rsidRPr="006653A6" w:rsidRDefault="006653A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653A6">
              <w:rPr>
                <w:sz w:val="18"/>
                <w:szCs w:val="18"/>
                <w:highlight w:val="yellow"/>
              </w:rPr>
              <w:t>τεθαμμένοι</w:t>
            </w:r>
            <w:proofErr w:type="spellEnd"/>
            <w:r w:rsidRPr="006653A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653A6">
              <w:rPr>
                <w:sz w:val="18"/>
                <w:szCs w:val="18"/>
                <w:highlight w:val="yellow"/>
              </w:rPr>
              <w:t>ἦσαν</w:t>
            </w:r>
            <w:proofErr w:type="spellEnd"/>
          </w:p>
        </w:tc>
      </w:tr>
    </w:tbl>
    <w:p w:rsidR="006653A6" w:rsidRDefault="006653A6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</w:tblGrid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Οριστική </w:t>
            </w:r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Μέλλοντας</w:t>
            </w:r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ἐτελεύτησα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τελευτήσω</w:t>
            </w:r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ἐτελεύτησας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τελευτήεις</w:t>
            </w:r>
            <w:proofErr w:type="spellEnd"/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ἐτελεύτησε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τελευτήει</w:t>
            </w:r>
            <w:proofErr w:type="spellEnd"/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ἐτελευτήσαμεν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τελευτήσομεν</w:t>
            </w:r>
            <w:proofErr w:type="spellEnd"/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ἐτελευτήσατε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τελευτήσετε</w:t>
            </w:r>
          </w:p>
        </w:tc>
      </w:tr>
      <w:tr w:rsidR="00BC676D" w:rsidTr="009D5466"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ἐτελεύτησαν</w:t>
            </w:r>
            <w:proofErr w:type="spellEnd"/>
          </w:p>
        </w:tc>
        <w:tc>
          <w:tcPr>
            <w:tcW w:w="1704" w:type="dxa"/>
          </w:tcPr>
          <w:p w:rsidR="00BC676D" w:rsidRDefault="00BC67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τελευτήσουσι</w:t>
            </w:r>
            <w:proofErr w:type="spellEnd"/>
            <w:r>
              <w:rPr>
                <w:sz w:val="18"/>
                <w:szCs w:val="18"/>
              </w:rPr>
              <w:t>(ν)</w:t>
            </w:r>
          </w:p>
        </w:tc>
      </w:tr>
    </w:tbl>
    <w:p w:rsidR="006653A6" w:rsidRDefault="006653A6">
      <w:pPr>
        <w:rPr>
          <w:sz w:val="18"/>
          <w:szCs w:val="18"/>
        </w:rPr>
      </w:pPr>
    </w:p>
    <w:p w:rsidR="006653A6" w:rsidRDefault="006653A6">
      <w:pPr>
        <w:rPr>
          <w:sz w:val="18"/>
          <w:szCs w:val="18"/>
        </w:rPr>
      </w:pPr>
    </w:p>
    <w:p w:rsidR="006653A6" w:rsidRDefault="006653A6">
      <w:pPr>
        <w:rPr>
          <w:sz w:val="18"/>
          <w:szCs w:val="18"/>
        </w:rPr>
      </w:pPr>
      <w:r>
        <w:rPr>
          <w:sz w:val="18"/>
          <w:szCs w:val="18"/>
        </w:rPr>
        <w:t xml:space="preserve">ΠΡΟΣΟΧΗ!!! Μελέτη ΓΑΕ </w:t>
      </w:r>
      <w:proofErr w:type="spellStart"/>
      <w:r>
        <w:rPr>
          <w:sz w:val="18"/>
          <w:szCs w:val="18"/>
        </w:rPr>
        <w:t>σσ</w:t>
      </w:r>
      <w:proofErr w:type="spellEnd"/>
      <w:r>
        <w:rPr>
          <w:sz w:val="18"/>
          <w:szCs w:val="18"/>
        </w:rPr>
        <w:t xml:space="preserve">. 162 </w:t>
      </w:r>
      <w:proofErr w:type="spellStart"/>
      <w:r>
        <w:rPr>
          <w:sz w:val="18"/>
          <w:szCs w:val="18"/>
        </w:rPr>
        <w:t>κ.εξ</w:t>
      </w:r>
      <w:proofErr w:type="spellEnd"/>
      <w:r>
        <w:rPr>
          <w:sz w:val="18"/>
          <w:szCs w:val="18"/>
        </w:rPr>
        <w:t xml:space="preserve">., ειδικώς 165 </w:t>
      </w:r>
      <w:proofErr w:type="spellStart"/>
      <w:r>
        <w:rPr>
          <w:sz w:val="18"/>
          <w:szCs w:val="18"/>
        </w:rPr>
        <w:t>κ.εξ</w:t>
      </w:r>
      <w:proofErr w:type="spellEnd"/>
      <w:r>
        <w:rPr>
          <w:sz w:val="18"/>
          <w:szCs w:val="18"/>
        </w:rPr>
        <w:t xml:space="preserve">., </w:t>
      </w:r>
      <w:r w:rsidRPr="006653A6">
        <w:rPr>
          <w:sz w:val="18"/>
          <w:szCs w:val="18"/>
          <w:highlight w:val="yellow"/>
        </w:rPr>
        <w:t>186-187</w:t>
      </w:r>
      <w:r>
        <w:rPr>
          <w:sz w:val="18"/>
          <w:szCs w:val="18"/>
        </w:rPr>
        <w:t>.</w:t>
      </w:r>
    </w:p>
    <w:p w:rsidR="008D4720" w:rsidRPr="008D4720" w:rsidRDefault="008D4720" w:rsidP="008D4720">
      <w:pPr>
        <w:autoSpaceDE w:val="0"/>
        <w:autoSpaceDN w:val="0"/>
        <w:adjustRightInd w:val="0"/>
        <w:spacing w:after="0" w:line="240" w:lineRule="auto"/>
        <w:jc w:val="center"/>
        <w:rPr>
          <w:rFonts w:cs="Katsoulidis-Italic"/>
          <w:b/>
          <w:iCs/>
          <w:sz w:val="16"/>
          <w:szCs w:val="16"/>
        </w:rPr>
      </w:pPr>
      <w:r w:rsidRPr="008D4720">
        <w:rPr>
          <w:rFonts w:cs="Katsoulidis-Italic"/>
          <w:b/>
          <w:iCs/>
          <w:sz w:val="16"/>
          <w:szCs w:val="16"/>
        </w:rPr>
        <w:t>Δομή κειμένου Εν. 2</w:t>
      </w:r>
    </w:p>
    <w:p w:rsidR="005642B0" w:rsidRP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Ὥστε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  <w:highlight w:val="yellow"/>
        </w:rPr>
        <w:t>προσήκει</w:t>
      </w:r>
      <w:r w:rsidR="005642B0" w:rsidRPr="008D4720">
        <w:rPr>
          <w:rFonts w:cs="Katsoulidis-Italic"/>
          <w:iCs/>
          <w:sz w:val="16"/>
          <w:szCs w:val="16"/>
        </w:rPr>
        <w:t xml:space="preserve"> τούτους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εὐδαιμονεστάτους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ἡγεῖσθαι</w:t>
      </w:r>
      <w:proofErr w:type="spellEnd"/>
      <w:r>
        <w:rPr>
          <w:rStyle w:val="a5"/>
          <w:rFonts w:cs="Katsoulidis-Italic"/>
          <w:iCs/>
          <w:sz w:val="16"/>
          <w:szCs w:val="16"/>
        </w:rPr>
        <w:footnoteReference w:id="1"/>
      </w:r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>,</w:t>
      </w: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(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οἵτινες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ὑπὲρ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μεγίστων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καλλίστων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magenta"/>
        </w:rPr>
        <w:t>κινδυνεύσαντες</w:t>
      </w:r>
      <w:proofErr w:type="spellEnd"/>
      <w:r w:rsidRPr="008D4720">
        <w:rPr>
          <w:rStyle w:val="a5"/>
          <w:rFonts w:cs="Katsoulidis-Italic"/>
          <w:iCs/>
          <w:sz w:val="16"/>
          <w:szCs w:val="16"/>
          <w:highlight w:val="magenta"/>
        </w:rPr>
        <w:footnoteReference w:id="2"/>
      </w:r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οὕτω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τὸν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βίον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yellow"/>
        </w:rPr>
        <w:t>ἐτελεύτησαν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,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magenta"/>
        </w:rPr>
        <w:t>οὐκ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magenta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magenta"/>
        </w:rPr>
        <w:t>ἐπιτρέψαντες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περὶ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αὑτῶν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τῇ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τύχῃ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οὐδ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’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magenta"/>
        </w:rPr>
        <w:t>ἀναμείναντες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τὸν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αὐτόματον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</w:rPr>
        <w:t xml:space="preserve">θάνατον,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ἀλλ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’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magenta"/>
        </w:rPr>
        <w:t>ἐκλεξάμενοι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τὸν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κάλλιστον</w:t>
      </w:r>
      <w:proofErr w:type="spellEnd"/>
      <w:r>
        <w:rPr>
          <w:rFonts w:cs="Katsoulidis-Italic"/>
          <w:iCs/>
          <w:sz w:val="16"/>
          <w:szCs w:val="16"/>
        </w:rPr>
        <w:t>)</w:t>
      </w:r>
      <w:r w:rsidR="005642B0" w:rsidRPr="008D4720">
        <w:rPr>
          <w:rFonts w:cs="Katsoulidis-Italic"/>
          <w:iCs/>
          <w:sz w:val="16"/>
          <w:szCs w:val="16"/>
        </w:rPr>
        <w:t xml:space="preserve">. </w:t>
      </w: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γάρ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τοι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ἀγήρατοι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μὲν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αὐτῶν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αἱ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μνῆμαι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r w:rsidRPr="008D4720">
        <w:rPr>
          <w:rFonts w:cs="Katsoulidis-Italic"/>
          <w:iCs/>
          <w:sz w:val="16"/>
          <w:szCs w:val="16"/>
          <w:highlight w:val="yellow"/>
        </w:rPr>
        <w:t>&lt;</w:t>
      </w:r>
      <w:proofErr w:type="spellStart"/>
      <w:r w:rsidRPr="008D4720">
        <w:rPr>
          <w:rFonts w:cs="Katsoulidis-Italic"/>
          <w:iCs/>
          <w:sz w:val="16"/>
          <w:szCs w:val="16"/>
          <w:highlight w:val="yellow"/>
        </w:rPr>
        <w:t>εἰσίν</w:t>
      </w:r>
      <w:proofErr w:type="spellEnd"/>
      <w:r w:rsidRPr="008D4720">
        <w:rPr>
          <w:rFonts w:cs="Katsoulidis-Italic"/>
          <w:iCs/>
          <w:sz w:val="16"/>
          <w:szCs w:val="16"/>
          <w:highlight w:val="yellow"/>
        </w:rPr>
        <w:t>&gt;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ζηλωταὶ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δὲ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ὑπὸ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πάντων</w:t>
      </w:r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ἀνθρώπων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αἱ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τιμαί</w:t>
      </w:r>
      <w:proofErr w:type="spellEnd"/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· </w:t>
      </w: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οἳ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yellow"/>
        </w:rPr>
        <w:t>πενθοῦνται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μὲν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διὰ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τὴν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φύσιν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ὡς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</w:rPr>
        <w:t>θνητοί</w:t>
      </w:r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yellow"/>
        </w:rPr>
        <w:t>ὑμνοῦνται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δὲ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ὡς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ἀθάνατοι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διὰ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τὴν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ἀρετήν</w:t>
      </w:r>
      <w:proofErr w:type="spellEnd"/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. </w:t>
      </w: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</w:p>
    <w:p w:rsidR="005642B0" w:rsidRP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Καὶ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</w:rPr>
        <w:t xml:space="preserve">γάρ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τοι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  <w:highlight w:val="yellow"/>
        </w:rPr>
        <w:t>θάπτονται</w:t>
      </w:r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δημοσίᾳ</w:t>
      </w:r>
      <w:proofErr w:type="spellEnd"/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ἀγῶνες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  <w:highlight w:val="yellow"/>
        </w:rPr>
        <w:t>τίθενται</w:t>
      </w:r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ἐπ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>’</w:t>
      </w:r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αὐτοῖς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ῥώμης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σοφίας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πλούτου, </w:t>
      </w:r>
      <w:proofErr w:type="spellStart"/>
      <w:r w:rsidR="005642B0" w:rsidRPr="00DA613B">
        <w:rPr>
          <w:rFonts w:cs="Katsoulidis-Italic"/>
          <w:iCs/>
          <w:sz w:val="16"/>
          <w:szCs w:val="16"/>
          <w:u w:val="single"/>
        </w:rPr>
        <w:t>ὡς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ἀξίους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DA613B">
        <w:rPr>
          <w:rFonts w:cs="Katsoulidis-Italic"/>
          <w:iCs/>
          <w:sz w:val="16"/>
          <w:szCs w:val="16"/>
          <w:u w:val="single"/>
        </w:rPr>
        <w:t>ὄντας</w:t>
      </w:r>
      <w:proofErr w:type="spellEnd"/>
      <w:r w:rsidR="00DA613B">
        <w:rPr>
          <w:rStyle w:val="a5"/>
          <w:rFonts w:cs="Katsoulidis-Italic"/>
          <w:iCs/>
          <w:sz w:val="16"/>
          <w:szCs w:val="16"/>
          <w:u w:val="single"/>
        </w:rPr>
        <w:footnoteReference w:id="3"/>
      </w:r>
    </w:p>
    <w:p w:rsidR="008D4720" w:rsidRDefault="005642B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proofErr w:type="spellStart"/>
      <w:r w:rsidRPr="00DA613B">
        <w:rPr>
          <w:rFonts w:cs="Katsoulidis-Italic"/>
          <w:iCs/>
          <w:sz w:val="16"/>
          <w:szCs w:val="16"/>
          <w:u w:val="single"/>
        </w:rPr>
        <w:t>τοὺς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ἐν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τῷ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πολέμῳ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DA613B">
        <w:rPr>
          <w:rFonts w:cs="Katsoulidis-Italic"/>
          <w:iCs/>
          <w:sz w:val="16"/>
          <w:szCs w:val="16"/>
          <w:u w:val="single"/>
        </w:rPr>
        <w:t>τετελευτηκότας</w:t>
      </w:r>
      <w:proofErr w:type="spellEnd"/>
      <w:r w:rsidR="00DA613B">
        <w:rPr>
          <w:rStyle w:val="a5"/>
          <w:rFonts w:cs="Katsoulidis-Italic"/>
          <w:iCs/>
          <w:sz w:val="16"/>
          <w:szCs w:val="16"/>
          <w:u w:val="single"/>
        </w:rPr>
        <w:footnoteReference w:id="4"/>
      </w:r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ταῖς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αὐταῖς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τιμαῖς</w:t>
      </w:r>
      <w:proofErr w:type="spellEnd"/>
      <w:r w:rsid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καὶ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τοὺς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ἀθανάτους</w:t>
      </w:r>
      <w:proofErr w:type="spellEnd"/>
      <w:r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Pr="008D4720">
        <w:rPr>
          <w:rFonts w:cs="Katsoulidis-Italic"/>
          <w:iCs/>
          <w:sz w:val="16"/>
          <w:szCs w:val="16"/>
        </w:rPr>
        <w:t>τιμᾶσθαι</w:t>
      </w:r>
      <w:proofErr w:type="spellEnd"/>
      <w:r w:rsidR="00DA613B">
        <w:rPr>
          <w:rStyle w:val="a5"/>
          <w:rFonts w:cs="Katsoulidis-Italic"/>
          <w:iCs/>
          <w:sz w:val="16"/>
          <w:szCs w:val="16"/>
        </w:rPr>
        <w:footnoteReference w:id="5"/>
      </w:r>
      <w:r w:rsidR="008D4720">
        <w:rPr>
          <w:rFonts w:cs="Katsoulidis-Italic"/>
          <w:iCs/>
          <w:sz w:val="16"/>
          <w:szCs w:val="16"/>
        </w:rPr>
        <w:t>]</w:t>
      </w:r>
      <w:r w:rsidRPr="008D4720">
        <w:rPr>
          <w:rFonts w:cs="Katsoulidis-Italic"/>
          <w:iCs/>
          <w:sz w:val="16"/>
          <w:szCs w:val="16"/>
        </w:rPr>
        <w:t xml:space="preserve">. </w:t>
      </w: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</w:p>
    <w:p w:rsid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Ἐγὼ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μὲν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οὖν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αὐτοὺς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καὶ</w:t>
      </w:r>
      <w:proofErr w:type="spellEnd"/>
      <w:r>
        <w:rPr>
          <w:rFonts w:cs="Katsoulidis-Italic"/>
          <w:iCs/>
          <w:sz w:val="16"/>
          <w:szCs w:val="16"/>
        </w:rPr>
        <w:t xml:space="preserve"> </w:t>
      </w:r>
      <w:r w:rsidR="005642B0" w:rsidRPr="008D4720">
        <w:rPr>
          <w:rFonts w:cs="Katsoulidis-Italic"/>
          <w:iCs/>
          <w:sz w:val="16"/>
          <w:szCs w:val="16"/>
          <w:highlight w:val="yellow"/>
        </w:rPr>
        <w:t>μακαρίζω</w:t>
      </w:r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τοῦ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θανάτου</w:t>
      </w:r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yellow"/>
        </w:rPr>
        <w:t>ζηλῶ</w:t>
      </w:r>
      <w:proofErr w:type="spellEnd"/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red"/>
        </w:rPr>
        <w:t>καὶ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r>
        <w:rPr>
          <w:rFonts w:cs="Katsoulidis-Italic"/>
          <w:iCs/>
          <w:sz w:val="16"/>
          <w:szCs w:val="16"/>
        </w:rPr>
        <w:t>[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μόνοις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τούτοις</w:t>
      </w:r>
      <w:r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ἀνθρώπων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yellow"/>
        </w:rPr>
        <w:t>οἶμαι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κρεῖττον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</w:rPr>
        <w:t>εἶναι</w:t>
      </w:r>
      <w:proofErr w:type="spellEnd"/>
      <w:r w:rsidR="006447F8">
        <w:rPr>
          <w:rStyle w:val="a5"/>
          <w:rFonts w:cs="Katsoulidis-Italic"/>
          <w:iCs/>
          <w:sz w:val="16"/>
          <w:szCs w:val="16"/>
        </w:rPr>
        <w:footnoteReference w:id="6"/>
      </w:r>
      <w:r w:rsidR="005642B0" w:rsidRPr="008D4720">
        <w:rPr>
          <w:rFonts w:cs="Katsoulidis-Italic"/>
          <w:iCs/>
          <w:sz w:val="16"/>
          <w:szCs w:val="16"/>
        </w:rPr>
        <w:t xml:space="preserve"> γενέσθαι</w:t>
      </w:r>
      <w:r w:rsidR="006447F8">
        <w:rPr>
          <w:rStyle w:val="a5"/>
          <w:rFonts w:cs="Katsoulidis-Italic"/>
          <w:iCs/>
          <w:sz w:val="16"/>
          <w:szCs w:val="16"/>
        </w:rPr>
        <w:footnoteReference w:id="7"/>
      </w:r>
      <w:r>
        <w:rPr>
          <w:rFonts w:cs="Katsoulidis-Italic"/>
          <w:iCs/>
          <w:sz w:val="16"/>
          <w:szCs w:val="16"/>
        </w:rPr>
        <w:t>]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</w:p>
    <w:p w:rsidR="005642B0" w:rsidRPr="008D4720" w:rsidRDefault="008D4720" w:rsidP="005642B0">
      <w:pPr>
        <w:autoSpaceDE w:val="0"/>
        <w:autoSpaceDN w:val="0"/>
        <w:adjustRightInd w:val="0"/>
        <w:spacing w:after="0" w:line="240" w:lineRule="auto"/>
        <w:rPr>
          <w:rFonts w:cs="Katsoulidis-Italic"/>
          <w:iCs/>
          <w:sz w:val="16"/>
          <w:szCs w:val="16"/>
        </w:rPr>
      </w:pPr>
      <w:r w:rsidRPr="008D4720">
        <w:rPr>
          <w:rFonts w:cs="Katsoulidis-Italic"/>
          <w:iCs/>
          <w:sz w:val="16"/>
          <w:szCs w:val="16"/>
          <w:highlight w:val="green"/>
        </w:rPr>
        <w:t>(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οἵτινες</w:t>
      </w:r>
      <w:proofErr w:type="spellEnd"/>
      <w:r w:rsidR="005642B0" w:rsidRPr="008D4720">
        <w:rPr>
          <w:rFonts w:cs="Katsoulidis-Italic"/>
          <w:iCs/>
          <w:sz w:val="16"/>
          <w:szCs w:val="16"/>
        </w:rPr>
        <w:t xml:space="preserve">, </w:t>
      </w:r>
      <w:r w:rsidRPr="008D4720">
        <w:rPr>
          <w:rFonts w:cs="Katsoulidis-Italic"/>
          <w:iCs/>
          <w:sz w:val="16"/>
          <w:szCs w:val="16"/>
          <w:highlight w:val="cyan"/>
        </w:rPr>
        <w:t>(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cyan"/>
        </w:rPr>
        <w:t>ἐπειδὴ</w:t>
      </w:r>
      <w:proofErr w:type="spellEnd"/>
      <w:r w:rsidRPr="008D4720">
        <w:rPr>
          <w:rFonts w:cs="Katsoulidis-Italic"/>
          <w:iCs/>
          <w:sz w:val="16"/>
          <w:szCs w:val="16"/>
          <w:highlight w:val="cyan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cyan"/>
        </w:rPr>
        <w:t>θνητῶν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cyan"/>
        </w:rPr>
        <w:t xml:space="preserve"> σωμάτων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cyan"/>
        </w:rPr>
        <w:t>ἔτυχον</w:t>
      </w:r>
      <w:proofErr w:type="spellEnd"/>
      <w:r w:rsidRPr="008D4720">
        <w:rPr>
          <w:rFonts w:cs="Katsoulidis-Italic"/>
          <w:iCs/>
          <w:sz w:val="16"/>
          <w:szCs w:val="16"/>
          <w:highlight w:val="cyan"/>
        </w:rPr>
        <w:t>)</w:t>
      </w:r>
      <w:r w:rsidR="005642B0" w:rsidRPr="008D4720">
        <w:rPr>
          <w:rFonts w:cs="Katsoulidis-Italic"/>
          <w:iCs/>
          <w:sz w:val="16"/>
          <w:szCs w:val="16"/>
        </w:rPr>
        <w:t xml:space="preserve">,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ἀθάνατον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green"/>
        </w:rPr>
        <w:t xml:space="preserve"> μνήμην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διὰ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green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τὴν</w:t>
      </w:r>
      <w:proofErr w:type="spellEnd"/>
      <w:r w:rsidRPr="008D4720">
        <w:rPr>
          <w:rFonts w:cs="Katsoulidis-Italic"/>
          <w:iCs/>
          <w:sz w:val="16"/>
          <w:szCs w:val="16"/>
          <w:highlight w:val="green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ἀρετὴν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green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αὑτῶν</w:t>
      </w:r>
      <w:proofErr w:type="spellEnd"/>
      <w:r w:rsidR="005642B0" w:rsidRPr="008D4720">
        <w:rPr>
          <w:rFonts w:cs="Katsoulidis-Italic"/>
          <w:iCs/>
          <w:sz w:val="16"/>
          <w:szCs w:val="16"/>
          <w:highlight w:val="green"/>
        </w:rPr>
        <w:t xml:space="preserve"> </w:t>
      </w:r>
      <w:proofErr w:type="spellStart"/>
      <w:r w:rsidR="005642B0" w:rsidRPr="008D4720">
        <w:rPr>
          <w:rFonts w:cs="Katsoulidis-Italic"/>
          <w:iCs/>
          <w:sz w:val="16"/>
          <w:szCs w:val="16"/>
          <w:highlight w:val="green"/>
        </w:rPr>
        <w:t>κατέλιπον</w:t>
      </w:r>
      <w:proofErr w:type="spellEnd"/>
      <w:r w:rsidRPr="008D4720">
        <w:rPr>
          <w:rFonts w:cs="Katsoulidis-Italic"/>
          <w:iCs/>
          <w:sz w:val="16"/>
          <w:szCs w:val="16"/>
          <w:highlight w:val="green"/>
        </w:rPr>
        <w:t>)</w:t>
      </w:r>
      <w:r w:rsidR="005642B0" w:rsidRPr="008D4720">
        <w:rPr>
          <w:rFonts w:cs="Katsoulidis-Italic"/>
          <w:iCs/>
          <w:sz w:val="16"/>
          <w:szCs w:val="16"/>
        </w:rPr>
        <w:t>.</w:t>
      </w:r>
    </w:p>
    <w:p w:rsidR="006653A6" w:rsidRDefault="005642B0" w:rsidP="005642B0">
      <w:pPr>
        <w:rPr>
          <w:rFonts w:cs="Katsoulidis-Bold"/>
          <w:b/>
          <w:bCs/>
          <w:sz w:val="16"/>
          <w:szCs w:val="16"/>
        </w:rPr>
      </w:pPr>
      <w:r w:rsidRPr="005642B0">
        <w:rPr>
          <w:rFonts w:cs="Katsoulidis-Bold"/>
          <w:b/>
          <w:bCs/>
          <w:sz w:val="16"/>
          <w:szCs w:val="16"/>
        </w:rPr>
        <w:t xml:space="preserve">Λυσίας, </w:t>
      </w:r>
      <w:proofErr w:type="spellStart"/>
      <w:r w:rsidRPr="005642B0">
        <w:rPr>
          <w:rFonts w:cs="Katsoulidis-BoldItalic"/>
          <w:b/>
          <w:bCs/>
          <w:i/>
          <w:iCs/>
          <w:sz w:val="16"/>
          <w:szCs w:val="16"/>
        </w:rPr>
        <w:t>Ἐπιτάφιος</w:t>
      </w:r>
      <w:proofErr w:type="spellEnd"/>
      <w:r w:rsidRPr="005642B0">
        <w:rPr>
          <w:rFonts w:cs="Katsoulidis-BoldItalic"/>
          <w:b/>
          <w:bCs/>
          <w:i/>
          <w:iCs/>
          <w:sz w:val="16"/>
          <w:szCs w:val="16"/>
        </w:rPr>
        <w:t xml:space="preserve"> </w:t>
      </w:r>
      <w:proofErr w:type="spellStart"/>
      <w:r w:rsidRPr="005642B0">
        <w:rPr>
          <w:rFonts w:cs="Katsoulidis-BoldItalic"/>
          <w:b/>
          <w:bCs/>
          <w:i/>
          <w:iCs/>
          <w:sz w:val="16"/>
          <w:szCs w:val="16"/>
        </w:rPr>
        <w:t>τοῖς</w:t>
      </w:r>
      <w:proofErr w:type="spellEnd"/>
      <w:r w:rsidRPr="005642B0">
        <w:rPr>
          <w:rFonts w:cs="Katsoulidis-BoldItalic"/>
          <w:b/>
          <w:bCs/>
          <w:i/>
          <w:iCs/>
          <w:sz w:val="16"/>
          <w:szCs w:val="16"/>
        </w:rPr>
        <w:t xml:space="preserve"> Κορινθίων </w:t>
      </w:r>
      <w:proofErr w:type="spellStart"/>
      <w:r w:rsidRPr="005642B0">
        <w:rPr>
          <w:rFonts w:cs="Katsoulidis-BoldItalic"/>
          <w:b/>
          <w:bCs/>
          <w:i/>
          <w:iCs/>
          <w:sz w:val="16"/>
          <w:szCs w:val="16"/>
        </w:rPr>
        <w:t>βοηθοῖς</w:t>
      </w:r>
      <w:proofErr w:type="spellEnd"/>
      <w:r w:rsidRPr="005642B0">
        <w:rPr>
          <w:rFonts w:cs="Katsoulidis-BoldItalic"/>
          <w:b/>
          <w:bCs/>
          <w:i/>
          <w:iCs/>
          <w:sz w:val="16"/>
          <w:szCs w:val="16"/>
        </w:rPr>
        <w:t xml:space="preserve"> </w:t>
      </w:r>
      <w:r w:rsidRPr="005642B0">
        <w:rPr>
          <w:rFonts w:cs="Katsoulidis-Bold"/>
          <w:b/>
          <w:bCs/>
          <w:sz w:val="16"/>
          <w:szCs w:val="16"/>
        </w:rPr>
        <w:t>79-81</w:t>
      </w:r>
    </w:p>
    <w:p w:rsidR="008D4720" w:rsidRDefault="006447F8" w:rsidP="005642B0">
      <w:pPr>
        <w:rPr>
          <w:rFonts w:cs="Katsoulidis-Bold"/>
          <w:b/>
          <w:bCs/>
          <w:sz w:val="16"/>
          <w:szCs w:val="16"/>
        </w:rPr>
      </w:pPr>
      <w:r>
        <w:rPr>
          <w:rFonts w:cs="Katsoulidis-Bold"/>
          <w:b/>
          <w:bCs/>
          <w:sz w:val="16"/>
          <w:szCs w:val="16"/>
        </w:rPr>
        <w:t>ΠΡΟΣΟΧΗ!!!</w:t>
      </w:r>
      <w:r w:rsidRPr="006447F8">
        <w:rPr>
          <w:rFonts w:cs="Katsoulidis-Bold"/>
          <w:b/>
          <w:bCs/>
          <w:sz w:val="16"/>
          <w:szCs w:val="16"/>
        </w:rPr>
        <w:t xml:space="preserve"> </w:t>
      </w:r>
      <w:r>
        <w:rPr>
          <w:rFonts w:cs="Katsoulidis-Bold"/>
          <w:b/>
          <w:bCs/>
          <w:sz w:val="16"/>
          <w:szCs w:val="16"/>
        </w:rPr>
        <w:t xml:space="preserve">Μελέτη </w:t>
      </w:r>
      <w:proofErr w:type="spellStart"/>
      <w:r>
        <w:rPr>
          <w:rFonts w:cs="Katsoulidis-Bold"/>
          <w:b/>
          <w:bCs/>
          <w:sz w:val="16"/>
          <w:szCs w:val="16"/>
        </w:rPr>
        <w:t>σσ</w:t>
      </w:r>
      <w:proofErr w:type="spellEnd"/>
      <w:r>
        <w:rPr>
          <w:rFonts w:cs="Katsoulidis-Bold"/>
          <w:b/>
          <w:bCs/>
          <w:sz w:val="16"/>
          <w:szCs w:val="16"/>
        </w:rPr>
        <w:t xml:space="preserve">. 130 </w:t>
      </w:r>
      <w:proofErr w:type="spellStart"/>
      <w:r>
        <w:rPr>
          <w:rFonts w:cs="Katsoulidis-Bold"/>
          <w:b/>
          <w:bCs/>
          <w:sz w:val="16"/>
          <w:szCs w:val="16"/>
        </w:rPr>
        <w:t>κ.εξ</w:t>
      </w:r>
      <w:proofErr w:type="spellEnd"/>
      <w:r>
        <w:rPr>
          <w:rFonts w:cs="Katsoulidis-Bold"/>
          <w:b/>
          <w:bCs/>
          <w:sz w:val="16"/>
          <w:szCs w:val="16"/>
        </w:rPr>
        <w:t>. ΒΙΒΛΙΟΥ (ΠΙΝΑΚΕΣ)</w:t>
      </w:r>
    </w:p>
    <w:p w:rsidR="006447F8" w:rsidRDefault="006447F8">
      <w:pPr>
        <w:rPr>
          <w:rFonts w:cs="Katsoulidis-Bold"/>
          <w:bCs/>
          <w:sz w:val="20"/>
          <w:szCs w:val="20"/>
        </w:rPr>
      </w:pPr>
      <w:r>
        <w:rPr>
          <w:rFonts w:cs="Katsoulidis-Bold"/>
          <w:bCs/>
          <w:sz w:val="20"/>
          <w:szCs w:val="20"/>
        </w:rPr>
        <w:br w:type="page"/>
      </w:r>
    </w:p>
    <w:p w:rsidR="006447F8" w:rsidRDefault="006447F8" w:rsidP="005642B0">
      <w:pPr>
        <w:rPr>
          <w:rFonts w:cs="Katsoulidis-Bold"/>
          <w:bCs/>
          <w:sz w:val="20"/>
          <w:szCs w:val="20"/>
        </w:rPr>
      </w:pPr>
      <w:r w:rsidRPr="006447F8">
        <w:rPr>
          <w:rFonts w:cs="Katsoulidis-Bold"/>
          <w:bCs/>
          <w:sz w:val="20"/>
          <w:szCs w:val="20"/>
        </w:rPr>
        <w:lastRenderedPageBreak/>
        <w:t xml:space="preserve">Αναγνωρίστε τους επόμενους </w:t>
      </w:r>
      <w:r>
        <w:rPr>
          <w:rFonts w:cs="Katsoulidis-Bold"/>
          <w:bCs/>
          <w:sz w:val="20"/>
          <w:szCs w:val="20"/>
        </w:rPr>
        <w:t>όρου</w:t>
      </w:r>
      <w:r w:rsidRPr="006447F8">
        <w:rPr>
          <w:rFonts w:cs="Katsoulidis-Bold"/>
          <w:bCs/>
          <w:sz w:val="20"/>
          <w:szCs w:val="20"/>
        </w:rPr>
        <w:t>ς</w:t>
      </w:r>
      <w:r>
        <w:rPr>
          <w:rFonts w:cs="Katsoulidis-Bold"/>
          <w:bCs/>
          <w:sz w:val="20"/>
          <w:szCs w:val="20"/>
        </w:rPr>
        <w:t xml:space="preserve"> (λέξεις, φράσεις)</w:t>
      </w:r>
    </w:p>
    <w:tbl>
      <w:tblPr>
        <w:tblStyle w:val="a3"/>
        <w:tblW w:w="0" w:type="auto"/>
        <w:tblLook w:val="04A0"/>
      </w:tblPr>
      <w:tblGrid>
        <w:gridCol w:w="1668"/>
        <w:gridCol w:w="567"/>
        <w:gridCol w:w="425"/>
        <w:gridCol w:w="2410"/>
        <w:gridCol w:w="2693"/>
      </w:tblGrid>
      <w:tr w:rsidR="006447F8" w:rsidTr="0015714C">
        <w:tc>
          <w:tcPr>
            <w:tcW w:w="1668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όρος</w:t>
            </w:r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Α</w:t>
            </w: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Κ</w:t>
            </w:r>
          </w:p>
        </w:tc>
        <w:tc>
          <w:tcPr>
            <w:tcW w:w="2410" w:type="dxa"/>
          </w:tcPr>
          <w:p w:rsidR="006447F8" w:rsidRPr="006447F8" w:rsidRDefault="006447F8" w:rsidP="005642B0">
            <w:pPr>
              <w:rPr>
                <w:rFonts w:cs="Katsoulidis-Bold"/>
                <w:bCs/>
                <w:sz w:val="16"/>
                <w:szCs w:val="16"/>
              </w:rPr>
            </w:pPr>
            <w:r w:rsidRPr="006447F8">
              <w:rPr>
                <w:rFonts w:cs="Katsoulidis-Bold"/>
                <w:bCs/>
                <w:sz w:val="16"/>
                <w:szCs w:val="16"/>
              </w:rPr>
              <w:t>Ονοματικός (</w:t>
            </w:r>
            <w:proofErr w:type="spellStart"/>
            <w:r w:rsidRPr="006447F8">
              <w:rPr>
                <w:rFonts w:cs="Katsoulidis-Bold"/>
                <w:bCs/>
                <w:sz w:val="16"/>
                <w:szCs w:val="16"/>
              </w:rPr>
              <w:t>Ομοιόπτ.</w:t>
            </w:r>
            <w:proofErr w:type="spellEnd"/>
            <w:r w:rsidRPr="006447F8">
              <w:rPr>
                <w:rFonts w:cs="Katsoulidis-Bold"/>
                <w:bCs/>
                <w:sz w:val="16"/>
                <w:szCs w:val="16"/>
              </w:rPr>
              <w:t>/</w:t>
            </w:r>
            <w:proofErr w:type="spellStart"/>
            <w:r w:rsidRPr="006447F8">
              <w:rPr>
                <w:rFonts w:cs="Katsoulidis-Bold"/>
                <w:bCs/>
                <w:sz w:val="16"/>
                <w:szCs w:val="16"/>
              </w:rPr>
              <w:t>ετερόπτ</w:t>
            </w:r>
            <w:proofErr w:type="spellEnd"/>
            <w:r w:rsidRPr="006447F8">
              <w:rPr>
                <w:rFonts w:cs="Katsoulidis-Bold"/>
                <w:bCs/>
                <w:sz w:val="16"/>
                <w:szCs w:val="16"/>
              </w:rPr>
              <w:t>.)</w:t>
            </w:r>
          </w:p>
        </w:tc>
        <w:tc>
          <w:tcPr>
            <w:tcW w:w="2693" w:type="dxa"/>
          </w:tcPr>
          <w:p w:rsidR="006447F8" w:rsidRPr="006447F8" w:rsidRDefault="006447F8" w:rsidP="005642B0">
            <w:pPr>
              <w:rPr>
                <w:rFonts w:cs="Katsoulidis-Bold"/>
                <w:bCs/>
                <w:sz w:val="16"/>
                <w:szCs w:val="16"/>
              </w:rPr>
            </w:pPr>
            <w:r>
              <w:rPr>
                <w:rFonts w:cs="Katsoulidis-Bold"/>
                <w:bCs/>
                <w:sz w:val="16"/>
                <w:szCs w:val="16"/>
              </w:rPr>
              <w:t>Επιρρηματικός τόπου, τρόπου …)</w:t>
            </w: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ὑπὲρ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μεγίστων</w:t>
            </w:r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Οὕτω=έτσι</w:t>
            </w:r>
            <w:proofErr w:type="spellEnd"/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ἀγήρατοι</w:t>
            </w:r>
            <w:proofErr w:type="spellEnd"/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πάντων</w:t>
            </w:r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διὰ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τὴν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φύσιν</w:t>
            </w:r>
            <w:proofErr w:type="spellEnd"/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ὡς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ἀθάνατοι</w:t>
            </w:r>
            <w:proofErr w:type="spellEnd"/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Pr="0015714C" w:rsidRDefault="0015714C" w:rsidP="005642B0">
            <w:pPr>
              <w:rPr>
                <w:rFonts w:cs="Katsoulidis-Bold"/>
                <w:bCs/>
                <w:sz w:val="16"/>
                <w:szCs w:val="16"/>
              </w:rPr>
            </w:pPr>
            <w:proofErr w:type="spellStart"/>
            <w:r w:rsidRPr="0015714C">
              <w:rPr>
                <w:rFonts w:cs="Katsoulidis-Bold"/>
                <w:bCs/>
                <w:sz w:val="16"/>
                <w:szCs w:val="16"/>
              </w:rPr>
              <w:t>δημοσίᾳ=με</w:t>
            </w:r>
            <w:proofErr w:type="spellEnd"/>
            <w:r w:rsidRPr="0015714C">
              <w:rPr>
                <w:rFonts w:cs="Katsoulidis-Bold"/>
                <w:bCs/>
                <w:sz w:val="16"/>
                <w:szCs w:val="16"/>
              </w:rPr>
              <w:t xml:space="preserve"> δημόσια δαπάνη</w:t>
            </w:r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6447F8" w:rsidTr="0015714C">
        <w:tc>
          <w:tcPr>
            <w:tcW w:w="1668" w:type="dxa"/>
          </w:tcPr>
          <w:p w:rsidR="006447F8" w:rsidRPr="0015714C" w:rsidRDefault="0015714C" w:rsidP="005642B0">
            <w:pPr>
              <w:rPr>
                <w:rFonts w:cs="Katsoulidis-Bold"/>
                <w:bCs/>
                <w:sz w:val="16"/>
                <w:szCs w:val="16"/>
              </w:rPr>
            </w:pPr>
            <w:proofErr w:type="spellStart"/>
            <w:r w:rsidRPr="0015714C">
              <w:rPr>
                <w:rFonts w:cs="Katsoulidis-Bold"/>
                <w:bCs/>
                <w:sz w:val="16"/>
                <w:szCs w:val="16"/>
              </w:rPr>
              <w:t>ῥώμης</w:t>
            </w:r>
            <w:proofErr w:type="spellEnd"/>
            <w:r w:rsidRPr="0015714C">
              <w:rPr>
                <w:rFonts w:cs="Katsoulidis-Bold"/>
                <w:bCs/>
                <w:sz w:val="16"/>
                <w:szCs w:val="16"/>
              </w:rPr>
              <w:t>, σοφίας, πλούτου</w:t>
            </w:r>
          </w:p>
        </w:tc>
        <w:tc>
          <w:tcPr>
            <w:tcW w:w="567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7F8" w:rsidRDefault="006447F8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P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 w:rsidRPr="0015714C">
              <w:rPr>
                <w:rFonts w:cs="Katsoulidis-Bold"/>
                <w:bCs/>
                <w:sz w:val="20"/>
                <w:szCs w:val="20"/>
              </w:rPr>
              <w:t>ἀξίους</w:t>
            </w:r>
            <w:proofErr w:type="spellEnd"/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P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ἐν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τῷ</w:t>
            </w:r>
            <w:proofErr w:type="spellEnd"/>
            <w:r>
              <w:rPr>
                <w:rFonts w:cs="Katsoulidis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πολέμῳ</w:t>
            </w:r>
            <w:proofErr w:type="spellEnd"/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θνητῶν</w:t>
            </w:r>
            <w:proofErr w:type="spellEnd"/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σωμάτων</w:t>
            </w:r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proofErr w:type="spellStart"/>
            <w:r>
              <w:rPr>
                <w:rFonts w:cs="Katsoulidis-Bold"/>
                <w:bCs/>
                <w:sz w:val="20"/>
                <w:szCs w:val="20"/>
              </w:rPr>
              <w:t>ἀθάνατον</w:t>
            </w:r>
            <w:proofErr w:type="spellEnd"/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  <w:tr w:rsidR="0015714C" w:rsidTr="0015714C">
        <w:tc>
          <w:tcPr>
            <w:tcW w:w="1668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  <w:r>
              <w:rPr>
                <w:rFonts w:cs="Katsoulidis-Bold"/>
                <w:bCs/>
                <w:sz w:val="20"/>
                <w:szCs w:val="20"/>
              </w:rPr>
              <w:t>μνήμην</w:t>
            </w:r>
          </w:p>
        </w:tc>
        <w:tc>
          <w:tcPr>
            <w:tcW w:w="567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15714C" w:rsidRDefault="0015714C" w:rsidP="005642B0">
            <w:pPr>
              <w:rPr>
                <w:rFonts w:cs="Katsoulidis-Bold"/>
                <w:bCs/>
                <w:sz w:val="20"/>
                <w:szCs w:val="20"/>
              </w:rPr>
            </w:pPr>
          </w:p>
        </w:tc>
      </w:tr>
    </w:tbl>
    <w:p w:rsidR="006447F8" w:rsidRDefault="006447F8" w:rsidP="005642B0">
      <w:pPr>
        <w:rPr>
          <w:rFonts w:cs="Katsoulidis-Bold"/>
          <w:bCs/>
          <w:sz w:val="20"/>
          <w:szCs w:val="20"/>
        </w:rPr>
      </w:pPr>
    </w:p>
    <w:p w:rsidR="006447F8" w:rsidRDefault="00D240C2" w:rsidP="005642B0">
      <w:pPr>
        <w:rPr>
          <w:rFonts w:cs="Katsoulidis-Bold"/>
          <w:bCs/>
          <w:sz w:val="20"/>
          <w:szCs w:val="20"/>
        </w:rPr>
      </w:pPr>
      <w:r>
        <w:rPr>
          <w:rFonts w:cs="Katsoulidis-Bold"/>
          <w:bCs/>
          <w:sz w:val="20"/>
          <w:szCs w:val="20"/>
        </w:rPr>
        <w:t>Ερωτήσεις κατανόησης σ. 16Β</w:t>
      </w:r>
    </w:p>
    <w:p w:rsidR="00D240C2" w:rsidRPr="00D240C2" w:rsidRDefault="00D240C2" w:rsidP="00D240C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tsoulidis"/>
          <w:sz w:val="16"/>
          <w:szCs w:val="16"/>
        </w:rPr>
      </w:pPr>
      <w:r w:rsidRPr="00D240C2">
        <w:rPr>
          <w:rFonts w:cs="Katsoulidis"/>
          <w:sz w:val="16"/>
          <w:szCs w:val="16"/>
        </w:rPr>
        <w:t>Ποιοι αξίζουν, σύμφωνα με το κείμενο, να θεωρούνται πραγματικά ευδαίμονες και γιατί;</w:t>
      </w:r>
    </w:p>
    <w:p w:rsidR="00D240C2" w:rsidRPr="004F616E" w:rsidRDefault="004F616E" w:rsidP="00D240C2">
      <w:pPr>
        <w:autoSpaceDE w:val="0"/>
        <w:autoSpaceDN w:val="0"/>
        <w:adjustRightInd w:val="0"/>
        <w:spacing w:after="0" w:line="240" w:lineRule="auto"/>
        <w:ind w:left="360"/>
        <w:rPr>
          <w:rFonts w:cs="Katsoulidis"/>
          <w:sz w:val="16"/>
          <w:szCs w:val="16"/>
        </w:rPr>
      </w:pPr>
      <w:r w:rsidRPr="004F616E">
        <w:rPr>
          <w:rFonts w:cs="Katsoulidis"/>
          <w:sz w:val="16"/>
          <w:szCs w:val="16"/>
          <w:highlight w:val="yellow"/>
        </w:rPr>
        <w:t>ΑΠ.: όσοι θυσιάζονται για την υπεράσπιση της πατρίδας, διότι  … (σειρές 2,3,4,5)</w:t>
      </w:r>
    </w:p>
    <w:p w:rsidR="00D240C2" w:rsidRPr="004F616E" w:rsidRDefault="00D240C2" w:rsidP="004F61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tsoulidis"/>
          <w:sz w:val="16"/>
          <w:szCs w:val="16"/>
        </w:rPr>
      </w:pPr>
      <w:r w:rsidRPr="004F616E">
        <w:rPr>
          <w:rFonts w:cs="Katsoulidis"/>
          <w:sz w:val="16"/>
          <w:szCs w:val="16"/>
        </w:rPr>
        <w:t>Για ποιους λόγους οι νεκροί πολεμιστές της πόλης</w:t>
      </w:r>
      <w:r w:rsidR="004F616E" w:rsidRPr="004F616E">
        <w:rPr>
          <w:rFonts w:cs="Katsoulidis"/>
          <w:sz w:val="16"/>
          <w:szCs w:val="16"/>
        </w:rPr>
        <w:t xml:space="preserve"> </w:t>
      </w:r>
      <w:r w:rsidRPr="004F616E">
        <w:rPr>
          <w:rFonts w:cs="Katsoulidis"/>
          <w:sz w:val="16"/>
          <w:szCs w:val="16"/>
        </w:rPr>
        <w:t>θεωρούνται άξιοι ιδιαίτερων τιμών;</w:t>
      </w:r>
    </w:p>
    <w:p w:rsidR="004F616E" w:rsidRPr="004F616E" w:rsidRDefault="004F616E" w:rsidP="004F616E">
      <w:pPr>
        <w:autoSpaceDE w:val="0"/>
        <w:autoSpaceDN w:val="0"/>
        <w:adjustRightInd w:val="0"/>
        <w:spacing w:after="0" w:line="240" w:lineRule="auto"/>
        <w:ind w:left="360"/>
        <w:rPr>
          <w:rFonts w:cs="Katsoulidis"/>
          <w:sz w:val="16"/>
          <w:szCs w:val="16"/>
        </w:rPr>
      </w:pPr>
      <w:r w:rsidRPr="004F616E">
        <w:rPr>
          <w:rFonts w:cs="Katsoulidis"/>
          <w:sz w:val="16"/>
          <w:szCs w:val="16"/>
          <w:highlight w:val="yellow"/>
        </w:rPr>
        <w:t>ΑΠ.: διότι όλοι &lt;πρέπει να&gt; τους θυμούνται (σειρές 6,7) και διότι &lt;πρέπει να&gt; θεωρούνται ίσοι με τους θεούς (σειρές 10,11,12)</w:t>
      </w:r>
    </w:p>
    <w:p w:rsidR="004F616E" w:rsidRPr="004F616E" w:rsidRDefault="00D240C2" w:rsidP="004F61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tsoulidis"/>
          <w:sz w:val="16"/>
          <w:szCs w:val="16"/>
        </w:rPr>
      </w:pPr>
      <w:proofErr w:type="spellStart"/>
      <w:r w:rsidRPr="004F616E">
        <w:rPr>
          <w:rFonts w:cs="Katsoulidis-Italic"/>
          <w:iCs/>
          <w:sz w:val="16"/>
          <w:szCs w:val="16"/>
        </w:rPr>
        <w:t>οἳ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πενθοῦνται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μὲν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διὰ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τὴν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φύσιν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ὡς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θνητοί,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ὑμνοῦνται</w:t>
      </w:r>
      <w:proofErr w:type="spellEnd"/>
      <w:r w:rsidR="004F616E"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δὲ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ὡς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ἀθάνατοι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διὰ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τὴν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 </w:t>
      </w:r>
      <w:proofErr w:type="spellStart"/>
      <w:r w:rsidRPr="004F616E">
        <w:rPr>
          <w:rFonts w:cs="Katsoulidis-Italic"/>
          <w:i/>
          <w:iCs/>
          <w:sz w:val="16"/>
          <w:szCs w:val="16"/>
        </w:rPr>
        <w:t>ἀρετήν</w:t>
      </w:r>
      <w:proofErr w:type="spellEnd"/>
      <w:r w:rsidRPr="004F616E">
        <w:rPr>
          <w:rFonts w:cs="Katsoulidis-Italic"/>
          <w:i/>
          <w:iCs/>
          <w:sz w:val="16"/>
          <w:szCs w:val="16"/>
        </w:rPr>
        <w:t xml:space="preserve">: </w:t>
      </w:r>
      <w:r w:rsidRPr="004F616E">
        <w:rPr>
          <w:rFonts w:cs="Katsoulidis"/>
          <w:sz w:val="16"/>
          <w:szCs w:val="16"/>
        </w:rPr>
        <w:t>Να σχολιάσετε</w:t>
      </w:r>
      <w:r w:rsidR="004F616E" w:rsidRPr="004F616E">
        <w:rPr>
          <w:rFonts w:cs="Katsoulidis-Italic"/>
          <w:i/>
          <w:iCs/>
          <w:sz w:val="16"/>
          <w:szCs w:val="16"/>
        </w:rPr>
        <w:t xml:space="preserve"> </w:t>
      </w:r>
      <w:r w:rsidRPr="004F616E">
        <w:rPr>
          <w:rFonts w:cs="Katsoulidis"/>
          <w:sz w:val="16"/>
          <w:szCs w:val="16"/>
        </w:rPr>
        <w:t xml:space="preserve">τη χρήση του </w:t>
      </w:r>
      <w:r w:rsidR="004F616E" w:rsidRPr="004F616E">
        <w:rPr>
          <w:rFonts w:cs="Katsoulidis"/>
          <w:sz w:val="16"/>
          <w:szCs w:val="16"/>
        </w:rPr>
        <w:t xml:space="preserve">         </w:t>
      </w:r>
    </w:p>
    <w:p w:rsidR="00D240C2" w:rsidRDefault="00D240C2" w:rsidP="004F616E">
      <w:pPr>
        <w:pStyle w:val="a6"/>
        <w:autoSpaceDE w:val="0"/>
        <w:autoSpaceDN w:val="0"/>
        <w:adjustRightInd w:val="0"/>
        <w:spacing w:after="0" w:line="240" w:lineRule="auto"/>
        <w:rPr>
          <w:rFonts w:cs="Katsoulidis"/>
          <w:sz w:val="16"/>
          <w:szCs w:val="16"/>
        </w:rPr>
      </w:pPr>
      <w:r w:rsidRPr="004F616E">
        <w:rPr>
          <w:rFonts w:cs="Katsoulidis"/>
          <w:sz w:val="16"/>
          <w:szCs w:val="16"/>
        </w:rPr>
        <w:t>σχήματος της αντίθεσης στο απόσπασμα</w:t>
      </w:r>
    </w:p>
    <w:p w:rsidR="008D4720" w:rsidRPr="004F616E" w:rsidRDefault="004F616E" w:rsidP="004F616E">
      <w:pPr>
        <w:autoSpaceDE w:val="0"/>
        <w:autoSpaceDN w:val="0"/>
        <w:adjustRightInd w:val="0"/>
        <w:spacing w:after="0" w:line="240" w:lineRule="auto"/>
        <w:rPr>
          <w:rFonts w:cs="Katsoulidis-Italic"/>
          <w:i/>
          <w:iCs/>
          <w:sz w:val="16"/>
          <w:szCs w:val="16"/>
        </w:rPr>
      </w:pPr>
      <w:r>
        <w:rPr>
          <w:rFonts w:cs="Katsoulidis"/>
          <w:sz w:val="16"/>
          <w:szCs w:val="16"/>
        </w:rPr>
        <w:t xml:space="preserve">           </w:t>
      </w:r>
      <w:r w:rsidRPr="004F616E">
        <w:rPr>
          <w:rFonts w:cs="Katsoulidis"/>
          <w:sz w:val="16"/>
          <w:szCs w:val="16"/>
        </w:rPr>
        <w:t xml:space="preserve">ΑΠ.: γεννήθηκαν άνθρωποι </w:t>
      </w:r>
      <w:r w:rsidRPr="004F616E">
        <w:rPr>
          <w:rFonts w:cs="Katsoulidis"/>
          <w:sz w:val="16"/>
          <w:szCs w:val="16"/>
          <w:highlight w:val="yellow"/>
        </w:rPr>
        <w:t>αλλά</w:t>
      </w:r>
      <w:r w:rsidRPr="004F616E">
        <w:rPr>
          <w:rFonts w:cs="Katsoulidis"/>
          <w:sz w:val="16"/>
          <w:szCs w:val="16"/>
        </w:rPr>
        <w:t xml:space="preserve">, επειδή θυσιάστηκαν για την πατρίδα, αναγνωρίζονται ως θεοί. </w:t>
      </w:r>
      <w:r>
        <w:rPr>
          <w:rFonts w:cs="Katsoulidis"/>
          <w:sz w:val="16"/>
          <w:szCs w:val="16"/>
        </w:rPr>
        <w:t>Μετάβαση από τη θνητότητα στην αθανασία (</w:t>
      </w:r>
      <w:proofErr w:type="spellStart"/>
      <w:r>
        <w:rPr>
          <w:rFonts w:cs="Katsoulidis"/>
          <w:sz w:val="16"/>
          <w:szCs w:val="16"/>
        </w:rPr>
        <w:t>θεϊκότητα</w:t>
      </w:r>
      <w:proofErr w:type="spellEnd"/>
      <w:r>
        <w:rPr>
          <w:rFonts w:cs="Katsoulidis"/>
          <w:sz w:val="16"/>
          <w:szCs w:val="16"/>
        </w:rPr>
        <w:t>) με «γέφυρα» τη θυσία για την πατρίδα. Στόχος του ιδεολογικού σχήματος ο παραδειγματισμός ώστε όλοι οι νέοι να μιμούνται τους γενναίους στρατιώτες που σκοτώθηκαν στη μάχη. Η μνήμη τους θεωρείται «αγία» και εορτάζεται μαζί με τους άλλους «αγίους» της πόλης-κράτους στις «εθνικές» εορτές. Έτσι, η πατρίδα θα έχει πάντοτε πρόθυμους μαχητές και θα είναι ακαταμάχητη, ανίκητη από τους εχθρούς, άρα θα μείνει αιώνια ελεύθερη να συνεχίσει τον τρόπο ζωής και σκέψης (</w:t>
      </w:r>
      <w:proofErr w:type="spellStart"/>
      <w:r>
        <w:rPr>
          <w:rFonts w:cs="Katsoulidis"/>
          <w:sz w:val="16"/>
          <w:szCs w:val="16"/>
        </w:rPr>
        <w:t>αξιακό</w:t>
      </w:r>
      <w:proofErr w:type="spellEnd"/>
      <w:r>
        <w:rPr>
          <w:rFonts w:cs="Katsoulidis"/>
          <w:sz w:val="16"/>
          <w:szCs w:val="16"/>
        </w:rPr>
        <w:t xml:space="preserve"> σύστημα).</w:t>
      </w:r>
      <w:r w:rsidR="00763907">
        <w:rPr>
          <w:rFonts w:cs="Katsoulidis"/>
          <w:sz w:val="16"/>
          <w:szCs w:val="16"/>
        </w:rPr>
        <w:t xml:space="preserve"> </w:t>
      </w:r>
      <w:r w:rsidR="00763907">
        <w:rPr>
          <w:rFonts w:cs="Katsoulidis-Italic"/>
          <w:i/>
          <w:iCs/>
          <w:noProof/>
          <w:sz w:val="16"/>
          <w:szCs w:val="16"/>
          <w:lang w:eastAsia="el-GR"/>
        </w:rPr>
        <w:drawing>
          <wp:inline distT="0" distB="0" distL="0" distR="0">
            <wp:extent cx="5274310" cy="3076575"/>
            <wp:effectExtent l="38100" t="0" r="2159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D4720" w:rsidRPr="004F616E" w:rsidSect="00C84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54" w:rsidRDefault="00024954" w:rsidP="008D4720">
      <w:pPr>
        <w:spacing w:after="0" w:line="240" w:lineRule="auto"/>
      </w:pPr>
      <w:r>
        <w:separator/>
      </w:r>
    </w:p>
  </w:endnote>
  <w:endnote w:type="continuationSeparator" w:id="0">
    <w:p w:rsidR="00024954" w:rsidRDefault="00024954" w:rsidP="008D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-Italic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Katsoulidis-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Katsoulidis-BoldItalic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Katsoulidis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54" w:rsidRDefault="00024954" w:rsidP="008D4720">
      <w:pPr>
        <w:spacing w:after="0" w:line="240" w:lineRule="auto"/>
      </w:pPr>
      <w:r>
        <w:separator/>
      </w:r>
    </w:p>
  </w:footnote>
  <w:footnote w:type="continuationSeparator" w:id="0">
    <w:p w:rsidR="00024954" w:rsidRDefault="00024954" w:rsidP="008D4720">
      <w:pPr>
        <w:spacing w:after="0" w:line="240" w:lineRule="auto"/>
      </w:pPr>
      <w:r>
        <w:continuationSeparator/>
      </w:r>
    </w:p>
  </w:footnote>
  <w:footnote w:id="1">
    <w:p w:rsidR="008D4720" w:rsidRDefault="008D4720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τ.α</w:t>
      </w:r>
      <w:proofErr w:type="spellEnd"/>
      <w:r>
        <w:t xml:space="preserve">. </w:t>
      </w:r>
      <w:proofErr w:type="spellStart"/>
      <w:r>
        <w:t>Υρ</w:t>
      </w:r>
      <w:proofErr w:type="spellEnd"/>
    </w:p>
  </w:footnote>
  <w:footnote w:id="2">
    <w:p w:rsidR="008D4720" w:rsidRDefault="008D4720">
      <w:pPr>
        <w:pStyle w:val="a4"/>
      </w:pPr>
      <w:r>
        <w:rPr>
          <w:rStyle w:val="a5"/>
        </w:rPr>
        <w:footnoteRef/>
      </w:r>
      <w:r>
        <w:t xml:space="preserve"> Χρονική/αιτιολογική </w:t>
      </w:r>
      <w:proofErr w:type="spellStart"/>
      <w:r>
        <w:t>μτχ</w:t>
      </w:r>
      <w:proofErr w:type="spellEnd"/>
      <w:r>
        <w:t xml:space="preserve"> (=αφού…). Ισοδύναμες και οι υπόλοιπες της πρτ.</w:t>
      </w:r>
    </w:p>
  </w:footnote>
  <w:footnote w:id="3">
    <w:p w:rsidR="00DA613B" w:rsidRDefault="00DA613B">
      <w:pPr>
        <w:pStyle w:val="a4"/>
      </w:pPr>
      <w:r>
        <w:rPr>
          <w:rStyle w:val="a5"/>
        </w:rPr>
        <w:footnoteRef/>
      </w:r>
      <w:r>
        <w:t xml:space="preserve"> Αιτιολογική </w:t>
      </w:r>
      <w:proofErr w:type="spellStart"/>
      <w:r>
        <w:t>μτχ</w:t>
      </w:r>
      <w:proofErr w:type="spellEnd"/>
    </w:p>
  </w:footnote>
  <w:footnote w:id="4">
    <w:p w:rsidR="00DA613B" w:rsidRDefault="00DA613B">
      <w:pPr>
        <w:pStyle w:val="a4"/>
      </w:pPr>
      <w:r>
        <w:rPr>
          <w:rStyle w:val="a5"/>
        </w:rPr>
        <w:footnoteRef/>
      </w:r>
      <w:r>
        <w:t xml:space="preserve"> Επιθετική </w:t>
      </w:r>
      <w:proofErr w:type="spellStart"/>
      <w:r>
        <w:t>μτχ</w:t>
      </w:r>
      <w:proofErr w:type="spellEnd"/>
      <w:r>
        <w:t xml:space="preserve"> ως Υ→3, 5</w:t>
      </w:r>
    </w:p>
  </w:footnote>
  <w:footnote w:id="5">
    <w:p w:rsidR="00DA613B" w:rsidRDefault="00DA613B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τ.α</w:t>
      </w:r>
      <w:proofErr w:type="spellEnd"/>
      <w:r>
        <w:t>. της αναφοράς στο «</w:t>
      </w:r>
      <w:proofErr w:type="spellStart"/>
      <w:r>
        <w:t>ἀξίους</w:t>
      </w:r>
      <w:proofErr w:type="spellEnd"/>
      <w:r>
        <w:t>»</w:t>
      </w:r>
    </w:p>
  </w:footnote>
  <w:footnote w:id="6">
    <w:p w:rsidR="006447F8" w:rsidRDefault="006447F8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ε.α</w:t>
      </w:r>
      <w:proofErr w:type="spellEnd"/>
      <w:r>
        <w:t>. Αρ («</w:t>
      </w:r>
      <w:proofErr w:type="spellStart"/>
      <w:r>
        <w:t>οἶμαι</w:t>
      </w:r>
      <w:proofErr w:type="spellEnd"/>
      <w:r>
        <w:t>»)</w:t>
      </w:r>
    </w:p>
  </w:footnote>
  <w:footnote w:id="7">
    <w:p w:rsidR="006447F8" w:rsidRDefault="006447F8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t>τ.α</w:t>
      </w:r>
      <w:proofErr w:type="spellEnd"/>
      <w:r>
        <w:t>. Υ→6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9E1"/>
    <w:multiLevelType w:val="hybridMultilevel"/>
    <w:tmpl w:val="EEE4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3A6"/>
    <w:rsid w:val="00024954"/>
    <w:rsid w:val="0015714C"/>
    <w:rsid w:val="004F616E"/>
    <w:rsid w:val="005642B0"/>
    <w:rsid w:val="006447F8"/>
    <w:rsid w:val="006653A6"/>
    <w:rsid w:val="00684924"/>
    <w:rsid w:val="00763907"/>
    <w:rsid w:val="008D4720"/>
    <w:rsid w:val="00B67CB7"/>
    <w:rsid w:val="00BC676D"/>
    <w:rsid w:val="00BE7E2E"/>
    <w:rsid w:val="00C8413E"/>
    <w:rsid w:val="00D03B12"/>
    <w:rsid w:val="00D240C2"/>
    <w:rsid w:val="00DA613B"/>
    <w:rsid w:val="00EE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8D472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D47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720"/>
    <w:rPr>
      <w:vertAlign w:val="superscript"/>
    </w:rPr>
  </w:style>
  <w:style w:type="paragraph" w:styleId="a6">
    <w:name w:val="List Paragraph"/>
    <w:basedOn w:val="a"/>
    <w:uiPriority w:val="34"/>
    <w:qFormat/>
    <w:rsid w:val="00D240C2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76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76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F367CE-08E5-4989-8FCB-6EE4B4E722B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8BD5E328-7FAB-48BB-8A86-CA699F066C5A}">
      <dgm:prSet phldrT="[Κείμενο]" custT="1"/>
      <dgm:spPr/>
      <dgm:t>
        <a:bodyPr/>
        <a:lstStyle/>
        <a:p>
          <a:r>
            <a:rPr lang="el-GR" sz="800"/>
            <a:t>θνητός</a:t>
          </a:r>
        </a:p>
      </dgm:t>
    </dgm:pt>
    <dgm:pt modelId="{29CCA000-3F19-40DE-B1F3-2F3FAE709100}" type="parTrans" cxnId="{84237026-EB86-4D28-932D-C161EBBA02B1}">
      <dgm:prSet/>
      <dgm:spPr/>
      <dgm:t>
        <a:bodyPr/>
        <a:lstStyle/>
        <a:p>
          <a:endParaRPr lang="el-GR" sz="800"/>
        </a:p>
      </dgm:t>
    </dgm:pt>
    <dgm:pt modelId="{FE23F3A6-59FC-492F-89EC-A526A9D30AF8}" type="sibTrans" cxnId="{84237026-EB86-4D28-932D-C161EBBA02B1}">
      <dgm:prSet/>
      <dgm:spPr/>
      <dgm:t>
        <a:bodyPr/>
        <a:lstStyle/>
        <a:p>
          <a:endParaRPr lang="el-GR" sz="800"/>
        </a:p>
      </dgm:t>
    </dgm:pt>
    <dgm:pt modelId="{F032DF98-A193-455C-BB24-68FCEA0BC414}">
      <dgm:prSet phldrT="[Κείμενο]" custT="1"/>
      <dgm:spPr/>
      <dgm:t>
        <a:bodyPr/>
        <a:lstStyle/>
        <a:p>
          <a:r>
            <a:rPr lang="el-GR" sz="800"/>
            <a:t>θυσία στη μάχη</a:t>
          </a:r>
        </a:p>
      </dgm:t>
    </dgm:pt>
    <dgm:pt modelId="{81DDCB81-DC36-4160-A9E3-4A851027BEFA}" type="parTrans" cxnId="{8873EEE6-1A0C-43DA-AB70-0CC9AEFDEB27}">
      <dgm:prSet/>
      <dgm:spPr/>
      <dgm:t>
        <a:bodyPr/>
        <a:lstStyle/>
        <a:p>
          <a:endParaRPr lang="el-GR" sz="800"/>
        </a:p>
      </dgm:t>
    </dgm:pt>
    <dgm:pt modelId="{E90CE722-1DDB-45B0-A88B-999E32E7453B}" type="sibTrans" cxnId="{8873EEE6-1A0C-43DA-AB70-0CC9AEFDEB27}">
      <dgm:prSet/>
      <dgm:spPr/>
      <dgm:t>
        <a:bodyPr/>
        <a:lstStyle/>
        <a:p>
          <a:endParaRPr lang="el-GR" sz="800"/>
        </a:p>
      </dgm:t>
    </dgm:pt>
    <dgm:pt modelId="{470637F2-903B-402D-B031-E3BA0D4914C5}">
      <dgm:prSet phldrT="[Κείμενο]" custT="1"/>
      <dgm:spPr/>
      <dgm:t>
        <a:bodyPr/>
        <a:lstStyle/>
        <a:p>
          <a:r>
            <a:rPr lang="el-GR" sz="800"/>
            <a:t>αθάνατος</a:t>
          </a:r>
        </a:p>
      </dgm:t>
    </dgm:pt>
    <dgm:pt modelId="{C594D612-9539-4E6A-AD29-E49331878BD6}" type="parTrans" cxnId="{0E105AD8-490C-4042-B5FA-3A1A4CCA3C22}">
      <dgm:prSet/>
      <dgm:spPr/>
      <dgm:t>
        <a:bodyPr/>
        <a:lstStyle/>
        <a:p>
          <a:endParaRPr lang="el-GR" sz="800"/>
        </a:p>
      </dgm:t>
    </dgm:pt>
    <dgm:pt modelId="{889FA88B-9565-4060-959D-555EA6841FB7}" type="sibTrans" cxnId="{0E105AD8-490C-4042-B5FA-3A1A4CCA3C22}">
      <dgm:prSet/>
      <dgm:spPr/>
      <dgm:t>
        <a:bodyPr/>
        <a:lstStyle/>
        <a:p>
          <a:endParaRPr lang="el-GR" sz="800"/>
        </a:p>
      </dgm:t>
    </dgm:pt>
    <dgm:pt modelId="{7223C66E-47DC-4E46-922E-1A88AD7DD037}" type="pres">
      <dgm:prSet presAssocID="{12F367CE-08E5-4989-8FCB-6EE4B4E722B8}" presName="Name0" presStyleCnt="0">
        <dgm:presLayoutVars>
          <dgm:dir/>
          <dgm:animLvl val="lvl"/>
          <dgm:resizeHandles val="exact"/>
        </dgm:presLayoutVars>
      </dgm:prSet>
      <dgm:spPr/>
    </dgm:pt>
    <dgm:pt modelId="{1867A0F4-2B14-4FFC-BE66-F93DC7381FD3}" type="pres">
      <dgm:prSet presAssocID="{8BD5E328-7FAB-48BB-8A86-CA699F066C5A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0813CE8-3A0A-4BCB-BD45-12B0F8FD2B3C}" type="pres">
      <dgm:prSet presAssocID="{FE23F3A6-59FC-492F-89EC-A526A9D30AF8}" presName="parTxOnlySpace" presStyleCnt="0"/>
      <dgm:spPr/>
    </dgm:pt>
    <dgm:pt modelId="{BE3DD4E8-DCD0-4758-94DF-413ADE068886}" type="pres">
      <dgm:prSet presAssocID="{F032DF98-A193-455C-BB24-68FCEA0BC414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BF21C1A-ED65-42C2-A96A-9FDAB8B38323}" type="pres">
      <dgm:prSet presAssocID="{E90CE722-1DDB-45B0-A88B-999E32E7453B}" presName="parTxOnlySpace" presStyleCnt="0"/>
      <dgm:spPr/>
    </dgm:pt>
    <dgm:pt modelId="{A6D1FA96-DB07-4457-8729-5BB9BFC07245}" type="pres">
      <dgm:prSet presAssocID="{470637F2-903B-402D-B031-E3BA0D4914C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E433AA3A-B0E9-45A2-83C6-F5C1FC0F7596}" type="presOf" srcId="{F032DF98-A193-455C-BB24-68FCEA0BC414}" destId="{BE3DD4E8-DCD0-4758-94DF-413ADE068886}" srcOrd="0" destOrd="0" presId="urn:microsoft.com/office/officeart/2005/8/layout/chevron1"/>
    <dgm:cxn modelId="{C2BD6C42-F273-4F06-9305-6708F5F8A908}" type="presOf" srcId="{470637F2-903B-402D-B031-E3BA0D4914C5}" destId="{A6D1FA96-DB07-4457-8729-5BB9BFC07245}" srcOrd="0" destOrd="0" presId="urn:microsoft.com/office/officeart/2005/8/layout/chevron1"/>
    <dgm:cxn modelId="{8873EEE6-1A0C-43DA-AB70-0CC9AEFDEB27}" srcId="{12F367CE-08E5-4989-8FCB-6EE4B4E722B8}" destId="{F032DF98-A193-455C-BB24-68FCEA0BC414}" srcOrd="1" destOrd="0" parTransId="{81DDCB81-DC36-4160-A9E3-4A851027BEFA}" sibTransId="{E90CE722-1DDB-45B0-A88B-999E32E7453B}"/>
    <dgm:cxn modelId="{2B87CE23-2F7B-4979-9C6A-D061BC3F8A08}" type="presOf" srcId="{12F367CE-08E5-4989-8FCB-6EE4B4E722B8}" destId="{7223C66E-47DC-4E46-922E-1A88AD7DD037}" srcOrd="0" destOrd="0" presId="urn:microsoft.com/office/officeart/2005/8/layout/chevron1"/>
    <dgm:cxn modelId="{E7CD557B-A077-4169-B5B4-D6A482C67D3B}" type="presOf" srcId="{8BD5E328-7FAB-48BB-8A86-CA699F066C5A}" destId="{1867A0F4-2B14-4FFC-BE66-F93DC7381FD3}" srcOrd="0" destOrd="0" presId="urn:microsoft.com/office/officeart/2005/8/layout/chevron1"/>
    <dgm:cxn modelId="{0E105AD8-490C-4042-B5FA-3A1A4CCA3C22}" srcId="{12F367CE-08E5-4989-8FCB-6EE4B4E722B8}" destId="{470637F2-903B-402D-B031-E3BA0D4914C5}" srcOrd="2" destOrd="0" parTransId="{C594D612-9539-4E6A-AD29-E49331878BD6}" sibTransId="{889FA88B-9565-4060-959D-555EA6841FB7}"/>
    <dgm:cxn modelId="{84237026-EB86-4D28-932D-C161EBBA02B1}" srcId="{12F367CE-08E5-4989-8FCB-6EE4B4E722B8}" destId="{8BD5E328-7FAB-48BB-8A86-CA699F066C5A}" srcOrd="0" destOrd="0" parTransId="{29CCA000-3F19-40DE-B1F3-2F3FAE709100}" sibTransId="{FE23F3A6-59FC-492F-89EC-A526A9D30AF8}"/>
    <dgm:cxn modelId="{C52A084C-FDFF-48E2-83D0-0DE5BF324ED0}" type="presParOf" srcId="{7223C66E-47DC-4E46-922E-1A88AD7DD037}" destId="{1867A0F4-2B14-4FFC-BE66-F93DC7381FD3}" srcOrd="0" destOrd="0" presId="urn:microsoft.com/office/officeart/2005/8/layout/chevron1"/>
    <dgm:cxn modelId="{761AE50E-4E50-49D8-914E-03A399BCC64F}" type="presParOf" srcId="{7223C66E-47DC-4E46-922E-1A88AD7DD037}" destId="{D0813CE8-3A0A-4BCB-BD45-12B0F8FD2B3C}" srcOrd="1" destOrd="0" presId="urn:microsoft.com/office/officeart/2005/8/layout/chevron1"/>
    <dgm:cxn modelId="{D66097FB-BB02-453D-ABF9-95E88485B53F}" type="presParOf" srcId="{7223C66E-47DC-4E46-922E-1A88AD7DD037}" destId="{BE3DD4E8-DCD0-4758-94DF-413ADE068886}" srcOrd="2" destOrd="0" presId="urn:microsoft.com/office/officeart/2005/8/layout/chevron1"/>
    <dgm:cxn modelId="{29EC19F4-8BD7-455D-87DB-D8F2F779302B}" type="presParOf" srcId="{7223C66E-47DC-4E46-922E-1A88AD7DD037}" destId="{FBF21C1A-ED65-42C2-A96A-9FDAB8B38323}" srcOrd="3" destOrd="0" presId="urn:microsoft.com/office/officeart/2005/8/layout/chevron1"/>
    <dgm:cxn modelId="{9E970F7F-7FBD-480E-8095-2B45A5DDBE66}" type="presParOf" srcId="{7223C66E-47DC-4E46-922E-1A88AD7DD037}" destId="{A6D1FA96-DB07-4457-8729-5BB9BFC0724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867A0F4-2B14-4FFC-BE66-F93DC7381FD3}">
      <dsp:nvSpPr>
        <dsp:cNvPr id="0" name=""/>
        <dsp:cNvSpPr/>
      </dsp:nvSpPr>
      <dsp:spPr>
        <a:xfrm>
          <a:off x="1545" y="1161771"/>
          <a:ext cx="1882578" cy="7530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θνητός</a:t>
          </a:r>
        </a:p>
      </dsp:txBody>
      <dsp:txXfrm>
        <a:off x="1545" y="1161771"/>
        <a:ext cx="1882578" cy="753031"/>
      </dsp:txXfrm>
    </dsp:sp>
    <dsp:sp modelId="{BE3DD4E8-DCD0-4758-94DF-413ADE068886}">
      <dsp:nvSpPr>
        <dsp:cNvPr id="0" name=""/>
        <dsp:cNvSpPr/>
      </dsp:nvSpPr>
      <dsp:spPr>
        <a:xfrm>
          <a:off x="1695865" y="1161771"/>
          <a:ext cx="1882578" cy="7530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θυσία στη μάχη</a:t>
          </a:r>
        </a:p>
      </dsp:txBody>
      <dsp:txXfrm>
        <a:off x="1695865" y="1161771"/>
        <a:ext cx="1882578" cy="753031"/>
      </dsp:txXfrm>
    </dsp:sp>
    <dsp:sp modelId="{A6D1FA96-DB07-4457-8729-5BB9BFC07245}">
      <dsp:nvSpPr>
        <dsp:cNvPr id="0" name=""/>
        <dsp:cNvSpPr/>
      </dsp:nvSpPr>
      <dsp:spPr>
        <a:xfrm>
          <a:off x="3390186" y="1161771"/>
          <a:ext cx="1882578" cy="75303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αθάνατος</a:t>
          </a:r>
        </a:p>
      </dsp:txBody>
      <dsp:txXfrm>
        <a:off x="3390186" y="1161771"/>
        <a:ext cx="1882578" cy="753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8</cp:revision>
  <dcterms:created xsi:type="dcterms:W3CDTF">2020-11-15T01:02:00Z</dcterms:created>
  <dcterms:modified xsi:type="dcterms:W3CDTF">2020-11-18T10:09:00Z</dcterms:modified>
</cp:coreProperties>
</file>