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CF8" w:rsidRDefault="00C9017E">
      <w:r>
        <w:rPr>
          <w:lang w:val="en-US"/>
        </w:rPr>
        <w:t>A</w:t>
      </w:r>
      <w:r>
        <w:t>ΣΚΗΣΗ ΔΕΥΤΕΡΕΥΟΥΣΩΝ ΠΡΟΤΑΣΕΩΝ ΣΕ ΚΕΙΜΕΝΟ-ΠΑΡΟΥΣΙΑΣΗ ΤΟΥ «1984»</w:t>
      </w:r>
    </w:p>
    <w:p w:rsidR="00C9017E" w:rsidRDefault="00C9017E"/>
    <w:p w:rsidR="00C9017E" w:rsidRDefault="00C9017E">
      <w:r>
        <w:t>Βρείτε και αναγνωρίστε τις Δευτερεύουσες Ονοματικές πρτ στο απόσπασμα</w:t>
      </w:r>
    </w:p>
    <w:p w:rsidR="00C9017E" w:rsidRPr="00C9017E" w:rsidRDefault="00C9017E" w:rsidP="00C90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4161"/>
          <w:sz w:val="28"/>
          <w:szCs w:val="28"/>
          <w:lang w:eastAsia="el-GR"/>
        </w:rPr>
      </w:pPr>
      <w:r w:rsidRPr="00C9017E">
        <w:rPr>
          <w:rFonts w:ascii="Times New Roman" w:eastAsia="Times New Roman" w:hAnsi="Times New Roman" w:cs="Times New Roman"/>
          <w:color w:val="004161"/>
          <w:sz w:val="28"/>
          <w:szCs w:val="28"/>
          <w:lang w:eastAsia="el-GR"/>
        </w:rPr>
        <w:t xml:space="preserve">Επτά δεκαετίες σχεδόν μετά την πρώτη του έκδοση, το «1984» εξακολουθεί να σαρώνει σε πωλήσεις παγκοσμίως. Πολλοί θεωρούν </w:t>
      </w:r>
      <w:r>
        <w:rPr>
          <w:rFonts w:ascii="Times New Roman" w:eastAsia="Times New Roman" w:hAnsi="Times New Roman" w:cs="Times New Roman"/>
          <w:color w:val="004161"/>
          <w:sz w:val="28"/>
          <w:szCs w:val="28"/>
          <w:lang w:eastAsia="el-GR"/>
        </w:rPr>
        <w:t xml:space="preserve">ότι είναι </w:t>
      </w:r>
      <w:r w:rsidRPr="00C9017E">
        <w:rPr>
          <w:rFonts w:ascii="Times New Roman" w:eastAsia="Times New Roman" w:hAnsi="Times New Roman" w:cs="Times New Roman"/>
          <w:color w:val="004161"/>
          <w:sz w:val="28"/>
          <w:szCs w:val="28"/>
          <w:lang w:eastAsia="el-GR"/>
        </w:rPr>
        <w:t>πολιτικό μανιφέστο, αφού χρησιμοποιήθηκε (θετικά και αρνητικά) στην ιδεολογική αντιπαράθεση Αριστεράς – Δεξιάς στα χρόνια του Ψυχρού Πολέμου. (</w:t>
      </w:r>
      <w:proofErr w:type="spellStart"/>
      <w:r w:rsidRPr="00C9017E">
        <w:rPr>
          <w:rFonts w:ascii="Times New Roman" w:eastAsia="Times New Roman" w:hAnsi="Times New Roman" w:cs="Times New Roman"/>
          <w:color w:val="004161"/>
          <w:sz w:val="28"/>
          <w:szCs w:val="28"/>
          <w:lang w:eastAsia="el-GR"/>
        </w:rPr>
        <w:t>Αλλωστε</w:t>
      </w:r>
      <w:proofErr w:type="spellEnd"/>
      <w:r>
        <w:rPr>
          <w:rFonts w:ascii="Times New Roman" w:eastAsia="Times New Roman" w:hAnsi="Times New Roman" w:cs="Times New Roman"/>
          <w:color w:val="004161"/>
          <w:sz w:val="28"/>
          <w:szCs w:val="28"/>
          <w:lang w:eastAsia="el-GR"/>
        </w:rPr>
        <w:t>,</w:t>
      </w:r>
      <w:r w:rsidRPr="00C9017E">
        <w:rPr>
          <w:rFonts w:ascii="Times New Roman" w:eastAsia="Times New Roman" w:hAnsi="Times New Roman" w:cs="Times New Roman"/>
          <w:color w:val="004161"/>
          <w:sz w:val="28"/>
          <w:szCs w:val="28"/>
          <w:lang w:eastAsia="el-GR"/>
        </w:rPr>
        <w:t xml:space="preserve"> τον όρο «Ψυχρός Πόλεμος» ο </w:t>
      </w:r>
      <w:proofErr w:type="spellStart"/>
      <w:r w:rsidRPr="00C9017E">
        <w:rPr>
          <w:rFonts w:ascii="Times New Roman" w:eastAsia="Times New Roman" w:hAnsi="Times New Roman" w:cs="Times New Roman"/>
          <w:color w:val="004161"/>
          <w:sz w:val="28"/>
          <w:szCs w:val="28"/>
          <w:lang w:eastAsia="el-GR"/>
        </w:rPr>
        <w:t>Οργουελ</w:t>
      </w:r>
      <w:proofErr w:type="spellEnd"/>
      <w:r w:rsidRPr="00C9017E">
        <w:rPr>
          <w:rFonts w:ascii="Times New Roman" w:eastAsia="Times New Roman" w:hAnsi="Times New Roman" w:cs="Times New Roman"/>
          <w:color w:val="004161"/>
          <w:sz w:val="28"/>
          <w:szCs w:val="28"/>
          <w:lang w:eastAsia="el-GR"/>
        </w:rPr>
        <w:t xml:space="preserve"> ήταν εκείνος που τον καθιέρωσε στο δοκίμιό του «Εσείς και η ατομική βόμβα», το οποίο δημοσιεύτηκε στις 19 Οκτωβρίου 1945.) </w:t>
      </w:r>
      <w:proofErr w:type="spellStart"/>
      <w:r w:rsidRPr="00C9017E">
        <w:rPr>
          <w:rFonts w:ascii="Times New Roman" w:eastAsia="Times New Roman" w:hAnsi="Times New Roman" w:cs="Times New Roman"/>
          <w:color w:val="004161"/>
          <w:sz w:val="28"/>
          <w:szCs w:val="28"/>
          <w:lang w:eastAsia="el-GR"/>
        </w:rPr>
        <w:t>Αλλοι</w:t>
      </w:r>
      <w:proofErr w:type="spellEnd"/>
      <w:r w:rsidRPr="00C9017E">
        <w:rPr>
          <w:rFonts w:ascii="Times New Roman" w:eastAsia="Times New Roman" w:hAnsi="Times New Roman" w:cs="Times New Roman"/>
          <w:color w:val="004161"/>
          <w:sz w:val="28"/>
          <w:szCs w:val="28"/>
          <w:lang w:eastAsia="el-GR"/>
        </w:rPr>
        <w:t xml:space="preserve"> το εκλαμβάνουν ως πολιτικό θρίλερ και άλλοι θεωρούν ότι η επιτυχία του οφείλεται στο ότι απλώς είναι μια συγκινητική ερωτική ιστορία.</w:t>
      </w:r>
    </w:p>
    <w:p w:rsidR="00C9017E" w:rsidRDefault="00C9017E" w:rsidP="00C90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4161"/>
          <w:sz w:val="28"/>
          <w:szCs w:val="28"/>
          <w:lang w:eastAsia="el-GR"/>
        </w:rPr>
      </w:pPr>
      <w:r w:rsidRPr="00C9017E">
        <w:rPr>
          <w:rFonts w:ascii="Times New Roman" w:eastAsia="Times New Roman" w:hAnsi="Times New Roman" w:cs="Times New Roman"/>
          <w:color w:val="004161"/>
          <w:sz w:val="28"/>
          <w:szCs w:val="28"/>
          <w:lang w:eastAsia="el-GR"/>
        </w:rPr>
        <w:t xml:space="preserve">Πρόκειται ασφαλώς για πολιτικό θρίλερ, αφού ο </w:t>
      </w:r>
      <w:proofErr w:type="spellStart"/>
      <w:r w:rsidRPr="00C9017E">
        <w:rPr>
          <w:rFonts w:ascii="Times New Roman" w:eastAsia="Times New Roman" w:hAnsi="Times New Roman" w:cs="Times New Roman"/>
          <w:color w:val="004161"/>
          <w:sz w:val="28"/>
          <w:szCs w:val="28"/>
          <w:lang w:eastAsia="el-GR"/>
        </w:rPr>
        <w:t>Οργουελ</w:t>
      </w:r>
      <w:proofErr w:type="spellEnd"/>
      <w:r w:rsidRPr="00C9017E">
        <w:rPr>
          <w:rFonts w:ascii="Times New Roman" w:eastAsia="Times New Roman" w:hAnsi="Times New Roman" w:cs="Times New Roman"/>
          <w:color w:val="004161"/>
          <w:sz w:val="28"/>
          <w:szCs w:val="28"/>
          <w:lang w:eastAsia="el-GR"/>
        </w:rPr>
        <w:t xml:space="preserve">, όπως έλεγε, ήθελε να γράψει ένα φανταστικό μυθιστόρημα αλλά με ρεαλιστικό τρόπο. Γι’ αυτό και του χρειαζόταν μια συναρπαστική ιστορία. </w:t>
      </w:r>
      <w:proofErr w:type="spellStart"/>
      <w:r w:rsidRPr="00C9017E">
        <w:rPr>
          <w:rFonts w:ascii="Times New Roman" w:eastAsia="Times New Roman" w:hAnsi="Times New Roman" w:cs="Times New Roman"/>
          <w:color w:val="004161"/>
          <w:sz w:val="28"/>
          <w:szCs w:val="28"/>
          <w:lang w:eastAsia="el-GR"/>
        </w:rPr>
        <w:t>Ομως</w:t>
      </w:r>
      <w:proofErr w:type="spellEnd"/>
      <w:r w:rsidRPr="00C9017E">
        <w:rPr>
          <w:rFonts w:ascii="Times New Roman" w:eastAsia="Times New Roman" w:hAnsi="Times New Roman" w:cs="Times New Roman"/>
          <w:color w:val="004161"/>
          <w:sz w:val="28"/>
          <w:szCs w:val="28"/>
          <w:lang w:eastAsia="el-GR"/>
        </w:rPr>
        <w:t xml:space="preserve"> η τεράστια επιτυχία του βιβλίου οφείλεται στο ότι, σε αντίθεση με τα άλλα ουτοπικά ή </w:t>
      </w:r>
      <w:proofErr w:type="spellStart"/>
      <w:r w:rsidRPr="00C9017E">
        <w:rPr>
          <w:rFonts w:ascii="Times New Roman" w:eastAsia="Times New Roman" w:hAnsi="Times New Roman" w:cs="Times New Roman"/>
          <w:color w:val="004161"/>
          <w:sz w:val="28"/>
          <w:szCs w:val="28"/>
          <w:lang w:eastAsia="el-GR"/>
        </w:rPr>
        <w:t>δυστοπικά</w:t>
      </w:r>
      <w:proofErr w:type="spellEnd"/>
      <w:r w:rsidRPr="00C9017E">
        <w:rPr>
          <w:rFonts w:ascii="Times New Roman" w:eastAsia="Times New Roman" w:hAnsi="Times New Roman" w:cs="Times New Roman"/>
          <w:color w:val="004161"/>
          <w:sz w:val="28"/>
          <w:szCs w:val="28"/>
          <w:lang w:eastAsia="el-GR"/>
        </w:rPr>
        <w:t xml:space="preserve"> μυθιστορήματα, προέβλεπε το πώς θα ήταν ο κόσμος όχι στο μακρινό αλλά στο κοντινό μέλλον.</w:t>
      </w:r>
    </w:p>
    <w:p w:rsidR="00C9017E" w:rsidRDefault="00C9017E" w:rsidP="00C90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4161"/>
          <w:sz w:val="28"/>
          <w:szCs w:val="28"/>
          <w:lang w:eastAsia="el-GR"/>
        </w:rPr>
      </w:pPr>
    </w:p>
    <w:p w:rsidR="00C9017E" w:rsidRDefault="00C9017E" w:rsidP="00C9017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4161"/>
          <w:sz w:val="20"/>
          <w:szCs w:val="20"/>
          <w:lang w:eastAsia="el-GR"/>
        </w:rPr>
      </w:pPr>
      <w:r>
        <w:rPr>
          <w:rFonts w:eastAsia="Times New Roman" w:cs="Times New Roman"/>
          <w:color w:val="004161"/>
          <w:sz w:val="20"/>
          <w:szCs w:val="20"/>
          <w:lang w:eastAsia="el-GR"/>
        </w:rPr>
        <w:t>[</w:t>
      </w:r>
      <w:r w:rsidRPr="00C9017E">
        <w:rPr>
          <w:rFonts w:eastAsia="Times New Roman" w:cs="Times New Roman"/>
          <w:color w:val="004161"/>
          <w:sz w:val="20"/>
          <w:szCs w:val="20"/>
          <w:lang w:eastAsia="el-GR"/>
        </w:rPr>
        <w:t xml:space="preserve">Αντλήθηκε από </w:t>
      </w:r>
      <w:hyperlink r:id="rId4" w:history="1">
        <w:r w:rsidRPr="00B66210">
          <w:rPr>
            <w:rStyle w:val="-"/>
            <w:rFonts w:eastAsia="Times New Roman" w:cs="Times New Roman"/>
            <w:sz w:val="20"/>
            <w:szCs w:val="20"/>
            <w:lang w:eastAsia="el-GR"/>
          </w:rPr>
          <w:t>https://www.tovima.gr/2018/08/04/books-ideas/tzortz-orgoyel-o-megalos-adelfos-kai-i-pagkosmia-epitirisi/</w:t>
        </w:r>
      </w:hyperlink>
      <w:r>
        <w:rPr>
          <w:rFonts w:eastAsia="Times New Roman" w:cs="Times New Roman"/>
          <w:color w:val="004161"/>
          <w:sz w:val="20"/>
          <w:szCs w:val="20"/>
          <w:lang w:eastAsia="el-GR"/>
        </w:rPr>
        <w:t>]</w:t>
      </w:r>
    </w:p>
    <w:p w:rsidR="00C9017E" w:rsidRDefault="00C9017E" w:rsidP="00C9017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4161"/>
          <w:sz w:val="20"/>
          <w:szCs w:val="20"/>
          <w:lang w:eastAsia="el-GR"/>
        </w:rPr>
      </w:pPr>
    </w:p>
    <w:tbl>
      <w:tblPr>
        <w:tblStyle w:val="a3"/>
        <w:tblW w:w="0" w:type="auto"/>
        <w:tblLook w:val="04A0"/>
      </w:tblPr>
      <w:tblGrid>
        <w:gridCol w:w="6062"/>
        <w:gridCol w:w="2460"/>
      </w:tblGrid>
      <w:tr w:rsidR="00C9017E" w:rsidTr="00C9017E">
        <w:tc>
          <w:tcPr>
            <w:tcW w:w="6062" w:type="dxa"/>
          </w:tcPr>
          <w:p w:rsidR="00C9017E" w:rsidRPr="00C9017E" w:rsidRDefault="00C9017E" w:rsidP="00C9017E">
            <w:pPr>
              <w:jc w:val="center"/>
              <w:rPr>
                <w:rFonts w:eastAsia="Times New Roman" w:cs="Times New Roman"/>
                <w:b/>
                <w:color w:val="004161"/>
                <w:sz w:val="20"/>
                <w:szCs w:val="20"/>
                <w:lang w:eastAsia="el-GR"/>
              </w:rPr>
            </w:pPr>
            <w:r w:rsidRPr="00C9017E">
              <w:rPr>
                <w:rFonts w:eastAsia="Times New Roman" w:cs="Times New Roman"/>
                <w:b/>
                <w:color w:val="004161"/>
                <w:sz w:val="20"/>
                <w:szCs w:val="20"/>
                <w:lang w:eastAsia="el-GR"/>
              </w:rPr>
              <w:t>πρόταση</w:t>
            </w:r>
          </w:p>
        </w:tc>
        <w:tc>
          <w:tcPr>
            <w:tcW w:w="2460" w:type="dxa"/>
          </w:tcPr>
          <w:p w:rsidR="00C9017E" w:rsidRPr="00C9017E" w:rsidRDefault="00C9017E" w:rsidP="00C9017E">
            <w:pPr>
              <w:jc w:val="center"/>
              <w:rPr>
                <w:rFonts w:eastAsia="Times New Roman" w:cs="Times New Roman"/>
                <w:b/>
                <w:color w:val="004161"/>
                <w:sz w:val="20"/>
                <w:szCs w:val="20"/>
                <w:lang w:eastAsia="el-GR"/>
              </w:rPr>
            </w:pPr>
            <w:r w:rsidRPr="00C9017E">
              <w:rPr>
                <w:rFonts w:eastAsia="Times New Roman" w:cs="Times New Roman"/>
                <w:b/>
                <w:color w:val="004161"/>
                <w:sz w:val="20"/>
                <w:szCs w:val="20"/>
                <w:lang w:eastAsia="el-GR"/>
              </w:rPr>
              <w:t>είδος</w:t>
            </w:r>
          </w:p>
        </w:tc>
      </w:tr>
      <w:tr w:rsidR="00C9017E" w:rsidTr="00C9017E">
        <w:trPr>
          <w:trHeight w:val="552"/>
        </w:trPr>
        <w:tc>
          <w:tcPr>
            <w:tcW w:w="6062" w:type="dxa"/>
          </w:tcPr>
          <w:p w:rsidR="00C9017E" w:rsidRDefault="00C9017E" w:rsidP="00C9017E">
            <w:pPr>
              <w:jc w:val="both"/>
              <w:rPr>
                <w:rFonts w:eastAsia="Times New Roman" w:cs="Times New Roman"/>
                <w:color w:val="004161"/>
                <w:sz w:val="20"/>
                <w:szCs w:val="20"/>
                <w:lang w:eastAsia="el-GR"/>
              </w:rPr>
            </w:pPr>
          </w:p>
        </w:tc>
        <w:tc>
          <w:tcPr>
            <w:tcW w:w="2460" w:type="dxa"/>
          </w:tcPr>
          <w:p w:rsidR="00C9017E" w:rsidRDefault="00C9017E" w:rsidP="00C9017E">
            <w:pPr>
              <w:jc w:val="both"/>
              <w:rPr>
                <w:rFonts w:eastAsia="Times New Roman" w:cs="Times New Roman"/>
                <w:color w:val="004161"/>
                <w:sz w:val="20"/>
                <w:szCs w:val="20"/>
                <w:lang w:eastAsia="el-GR"/>
              </w:rPr>
            </w:pPr>
          </w:p>
        </w:tc>
      </w:tr>
      <w:tr w:rsidR="00C9017E" w:rsidTr="00C9017E">
        <w:trPr>
          <w:trHeight w:val="560"/>
        </w:trPr>
        <w:tc>
          <w:tcPr>
            <w:tcW w:w="6062" w:type="dxa"/>
          </w:tcPr>
          <w:p w:rsidR="00C9017E" w:rsidRDefault="00C9017E" w:rsidP="00C9017E">
            <w:pPr>
              <w:jc w:val="both"/>
              <w:rPr>
                <w:rFonts w:eastAsia="Times New Roman" w:cs="Times New Roman"/>
                <w:color w:val="004161"/>
                <w:sz w:val="20"/>
                <w:szCs w:val="20"/>
                <w:lang w:eastAsia="el-GR"/>
              </w:rPr>
            </w:pPr>
          </w:p>
        </w:tc>
        <w:tc>
          <w:tcPr>
            <w:tcW w:w="2460" w:type="dxa"/>
          </w:tcPr>
          <w:p w:rsidR="00C9017E" w:rsidRDefault="00C9017E" w:rsidP="00C9017E">
            <w:pPr>
              <w:jc w:val="both"/>
              <w:rPr>
                <w:rFonts w:eastAsia="Times New Roman" w:cs="Times New Roman"/>
                <w:color w:val="004161"/>
                <w:sz w:val="20"/>
                <w:szCs w:val="20"/>
                <w:lang w:eastAsia="el-GR"/>
              </w:rPr>
            </w:pPr>
          </w:p>
        </w:tc>
      </w:tr>
      <w:tr w:rsidR="00C9017E" w:rsidTr="00C9017E">
        <w:trPr>
          <w:trHeight w:val="554"/>
        </w:trPr>
        <w:tc>
          <w:tcPr>
            <w:tcW w:w="6062" w:type="dxa"/>
          </w:tcPr>
          <w:p w:rsidR="00C9017E" w:rsidRDefault="00C9017E" w:rsidP="00C9017E">
            <w:pPr>
              <w:jc w:val="both"/>
              <w:rPr>
                <w:rFonts w:eastAsia="Times New Roman" w:cs="Times New Roman"/>
                <w:color w:val="004161"/>
                <w:sz w:val="20"/>
                <w:szCs w:val="20"/>
                <w:lang w:eastAsia="el-GR"/>
              </w:rPr>
            </w:pPr>
          </w:p>
        </w:tc>
        <w:tc>
          <w:tcPr>
            <w:tcW w:w="2460" w:type="dxa"/>
          </w:tcPr>
          <w:p w:rsidR="00C9017E" w:rsidRDefault="00C9017E" w:rsidP="00C9017E">
            <w:pPr>
              <w:jc w:val="both"/>
              <w:rPr>
                <w:rFonts w:eastAsia="Times New Roman" w:cs="Times New Roman"/>
                <w:color w:val="004161"/>
                <w:sz w:val="20"/>
                <w:szCs w:val="20"/>
                <w:lang w:eastAsia="el-GR"/>
              </w:rPr>
            </w:pPr>
          </w:p>
        </w:tc>
      </w:tr>
      <w:tr w:rsidR="00C9017E" w:rsidTr="00C9017E">
        <w:trPr>
          <w:trHeight w:val="548"/>
        </w:trPr>
        <w:tc>
          <w:tcPr>
            <w:tcW w:w="6062" w:type="dxa"/>
          </w:tcPr>
          <w:p w:rsidR="00C9017E" w:rsidRDefault="00C9017E" w:rsidP="00C9017E">
            <w:pPr>
              <w:jc w:val="both"/>
              <w:rPr>
                <w:rFonts w:eastAsia="Times New Roman" w:cs="Times New Roman"/>
                <w:color w:val="004161"/>
                <w:sz w:val="20"/>
                <w:szCs w:val="20"/>
                <w:lang w:eastAsia="el-GR"/>
              </w:rPr>
            </w:pPr>
          </w:p>
        </w:tc>
        <w:tc>
          <w:tcPr>
            <w:tcW w:w="2460" w:type="dxa"/>
          </w:tcPr>
          <w:p w:rsidR="00C9017E" w:rsidRDefault="00C9017E" w:rsidP="00C9017E">
            <w:pPr>
              <w:jc w:val="both"/>
              <w:rPr>
                <w:rFonts w:eastAsia="Times New Roman" w:cs="Times New Roman"/>
                <w:color w:val="004161"/>
                <w:sz w:val="20"/>
                <w:szCs w:val="20"/>
                <w:lang w:eastAsia="el-GR"/>
              </w:rPr>
            </w:pPr>
          </w:p>
        </w:tc>
      </w:tr>
      <w:tr w:rsidR="00C9017E" w:rsidTr="00C9017E">
        <w:trPr>
          <w:trHeight w:val="556"/>
        </w:trPr>
        <w:tc>
          <w:tcPr>
            <w:tcW w:w="6062" w:type="dxa"/>
          </w:tcPr>
          <w:p w:rsidR="00C9017E" w:rsidRDefault="00C9017E" w:rsidP="00C9017E">
            <w:pPr>
              <w:jc w:val="both"/>
              <w:rPr>
                <w:rFonts w:eastAsia="Times New Roman" w:cs="Times New Roman"/>
                <w:color w:val="004161"/>
                <w:sz w:val="20"/>
                <w:szCs w:val="20"/>
                <w:lang w:eastAsia="el-GR"/>
              </w:rPr>
            </w:pPr>
          </w:p>
        </w:tc>
        <w:tc>
          <w:tcPr>
            <w:tcW w:w="2460" w:type="dxa"/>
          </w:tcPr>
          <w:p w:rsidR="00C9017E" w:rsidRDefault="00C9017E" w:rsidP="00C9017E">
            <w:pPr>
              <w:jc w:val="both"/>
              <w:rPr>
                <w:rFonts w:eastAsia="Times New Roman" w:cs="Times New Roman"/>
                <w:color w:val="004161"/>
                <w:sz w:val="20"/>
                <w:szCs w:val="20"/>
                <w:lang w:eastAsia="el-GR"/>
              </w:rPr>
            </w:pPr>
          </w:p>
        </w:tc>
      </w:tr>
      <w:tr w:rsidR="00C9017E" w:rsidTr="00C9017E">
        <w:trPr>
          <w:trHeight w:val="564"/>
        </w:trPr>
        <w:tc>
          <w:tcPr>
            <w:tcW w:w="6062" w:type="dxa"/>
          </w:tcPr>
          <w:p w:rsidR="00C9017E" w:rsidRDefault="00C9017E" w:rsidP="00C9017E">
            <w:pPr>
              <w:jc w:val="both"/>
              <w:rPr>
                <w:rFonts w:eastAsia="Times New Roman" w:cs="Times New Roman"/>
                <w:color w:val="004161"/>
                <w:sz w:val="20"/>
                <w:szCs w:val="20"/>
                <w:lang w:eastAsia="el-GR"/>
              </w:rPr>
            </w:pPr>
          </w:p>
        </w:tc>
        <w:tc>
          <w:tcPr>
            <w:tcW w:w="2460" w:type="dxa"/>
          </w:tcPr>
          <w:p w:rsidR="00C9017E" w:rsidRDefault="00C9017E" w:rsidP="00C9017E">
            <w:pPr>
              <w:jc w:val="both"/>
              <w:rPr>
                <w:rFonts w:eastAsia="Times New Roman" w:cs="Times New Roman"/>
                <w:color w:val="004161"/>
                <w:sz w:val="20"/>
                <w:szCs w:val="20"/>
                <w:lang w:eastAsia="el-GR"/>
              </w:rPr>
            </w:pPr>
          </w:p>
        </w:tc>
      </w:tr>
      <w:tr w:rsidR="00C9017E" w:rsidTr="00C9017E">
        <w:trPr>
          <w:trHeight w:val="544"/>
        </w:trPr>
        <w:tc>
          <w:tcPr>
            <w:tcW w:w="6062" w:type="dxa"/>
          </w:tcPr>
          <w:p w:rsidR="00C9017E" w:rsidRDefault="00C9017E" w:rsidP="00C9017E">
            <w:pPr>
              <w:jc w:val="both"/>
              <w:rPr>
                <w:rFonts w:eastAsia="Times New Roman" w:cs="Times New Roman"/>
                <w:color w:val="004161"/>
                <w:sz w:val="20"/>
                <w:szCs w:val="20"/>
                <w:lang w:eastAsia="el-GR"/>
              </w:rPr>
            </w:pPr>
          </w:p>
        </w:tc>
        <w:tc>
          <w:tcPr>
            <w:tcW w:w="2460" w:type="dxa"/>
          </w:tcPr>
          <w:p w:rsidR="00C9017E" w:rsidRDefault="00C9017E" w:rsidP="00C9017E">
            <w:pPr>
              <w:jc w:val="both"/>
              <w:rPr>
                <w:rFonts w:eastAsia="Times New Roman" w:cs="Times New Roman"/>
                <w:color w:val="004161"/>
                <w:sz w:val="20"/>
                <w:szCs w:val="20"/>
                <w:lang w:eastAsia="el-GR"/>
              </w:rPr>
            </w:pPr>
          </w:p>
        </w:tc>
      </w:tr>
      <w:tr w:rsidR="00C9017E" w:rsidTr="00C9017E">
        <w:trPr>
          <w:trHeight w:val="566"/>
        </w:trPr>
        <w:tc>
          <w:tcPr>
            <w:tcW w:w="6062" w:type="dxa"/>
          </w:tcPr>
          <w:p w:rsidR="00C9017E" w:rsidRDefault="00C9017E" w:rsidP="00C9017E">
            <w:pPr>
              <w:jc w:val="both"/>
              <w:rPr>
                <w:rFonts w:eastAsia="Times New Roman" w:cs="Times New Roman"/>
                <w:color w:val="004161"/>
                <w:sz w:val="20"/>
                <w:szCs w:val="20"/>
                <w:lang w:eastAsia="el-GR"/>
              </w:rPr>
            </w:pPr>
          </w:p>
        </w:tc>
        <w:tc>
          <w:tcPr>
            <w:tcW w:w="2460" w:type="dxa"/>
          </w:tcPr>
          <w:p w:rsidR="00C9017E" w:rsidRDefault="00C9017E" w:rsidP="00C9017E">
            <w:pPr>
              <w:jc w:val="both"/>
              <w:rPr>
                <w:rFonts w:eastAsia="Times New Roman" w:cs="Times New Roman"/>
                <w:color w:val="004161"/>
                <w:sz w:val="20"/>
                <w:szCs w:val="20"/>
                <w:lang w:eastAsia="el-GR"/>
              </w:rPr>
            </w:pPr>
          </w:p>
        </w:tc>
      </w:tr>
      <w:tr w:rsidR="00C9017E" w:rsidTr="00C9017E">
        <w:trPr>
          <w:trHeight w:val="560"/>
        </w:trPr>
        <w:tc>
          <w:tcPr>
            <w:tcW w:w="6062" w:type="dxa"/>
          </w:tcPr>
          <w:p w:rsidR="00C9017E" w:rsidRDefault="00C9017E" w:rsidP="00C9017E">
            <w:pPr>
              <w:jc w:val="both"/>
              <w:rPr>
                <w:rFonts w:eastAsia="Times New Roman" w:cs="Times New Roman"/>
                <w:color w:val="004161"/>
                <w:sz w:val="20"/>
                <w:szCs w:val="20"/>
                <w:lang w:eastAsia="el-GR"/>
              </w:rPr>
            </w:pPr>
          </w:p>
        </w:tc>
        <w:tc>
          <w:tcPr>
            <w:tcW w:w="2460" w:type="dxa"/>
          </w:tcPr>
          <w:p w:rsidR="00C9017E" w:rsidRDefault="00C9017E" w:rsidP="00C9017E">
            <w:pPr>
              <w:jc w:val="both"/>
              <w:rPr>
                <w:rFonts w:eastAsia="Times New Roman" w:cs="Times New Roman"/>
                <w:color w:val="004161"/>
                <w:sz w:val="20"/>
                <w:szCs w:val="20"/>
                <w:lang w:eastAsia="el-GR"/>
              </w:rPr>
            </w:pPr>
          </w:p>
        </w:tc>
      </w:tr>
    </w:tbl>
    <w:p w:rsidR="00C9017E" w:rsidRPr="00C9017E" w:rsidRDefault="00C9017E" w:rsidP="00C9017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4161"/>
          <w:sz w:val="20"/>
          <w:szCs w:val="20"/>
          <w:lang w:eastAsia="el-GR"/>
        </w:rPr>
      </w:pPr>
    </w:p>
    <w:p w:rsidR="00C9017E" w:rsidRPr="00C9017E" w:rsidRDefault="00C9017E" w:rsidP="00C9017E">
      <w:pPr>
        <w:jc w:val="both"/>
        <w:rPr>
          <w:sz w:val="20"/>
          <w:szCs w:val="20"/>
        </w:rPr>
      </w:pPr>
    </w:p>
    <w:sectPr w:rsidR="00C9017E" w:rsidRPr="00C9017E" w:rsidSect="00AE7C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C9017E"/>
    <w:rsid w:val="00AE7CF8"/>
    <w:rsid w:val="00C90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9017E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C90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ovima.gr/2018/08/04/books-ideas/tzortz-orgoyel-o-megalos-adelfos-kai-i-pagkosmia-epitirisi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Antonis</dc:creator>
  <cp:lastModifiedBy>Antonis</cp:lastModifiedBy>
  <cp:revision>1</cp:revision>
  <dcterms:created xsi:type="dcterms:W3CDTF">2020-11-10T20:25:00Z</dcterms:created>
  <dcterms:modified xsi:type="dcterms:W3CDTF">2020-11-10T20:30:00Z</dcterms:modified>
</cp:coreProperties>
</file>