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16" w:rsidRDefault="00B638F5" w:rsidP="00851B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904875</wp:posOffset>
            </wp:positionV>
            <wp:extent cx="5724525" cy="2790825"/>
            <wp:effectExtent l="19050" t="0" r="9525" b="0"/>
            <wp:wrapSquare wrapText="bothSides"/>
            <wp:docPr id="2" name="Εικόνα 2" descr="C:\Users\user\Desktop\Constitution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nstitution_18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</w:t>
      </w:r>
      <w:r w:rsidR="00851B16" w:rsidRPr="00851B1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Σύνταγμα της Ελλάδας (1844)</w:t>
      </w:r>
    </w:p>
    <w:p w:rsidR="00B638F5" w:rsidRDefault="00B638F5" w:rsidP="00851B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:rsidR="00B638F5" w:rsidRPr="00B638F5" w:rsidRDefault="00E42CD8" w:rsidP="00851B16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</w:pPr>
      <w:r w:rsidRPr="00B638F5"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  <w:t>Στο όνομα της Αγίας και Ομοουσίου και Αδιαιρέτου</w:t>
      </w:r>
      <w:r w:rsidR="00B638F5" w:rsidRPr="00B638F5"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  <w:t xml:space="preserve"> </w:t>
      </w:r>
      <w:r w:rsidRPr="00B638F5"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  <w:t>Τριάδος ...είναι οι πρώτες λέξεις του</w:t>
      </w:r>
      <w:r w:rsidR="00B638F5" w:rsidRPr="00B638F5"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  <w:t xml:space="preserve"> </w:t>
      </w:r>
      <w:r w:rsidRPr="00B638F5">
        <w:rPr>
          <w:rFonts w:ascii="Arial" w:hAnsi="Arial" w:cs="Arial"/>
          <w:b/>
          <w:i/>
          <w:color w:val="222222"/>
          <w:sz w:val="24"/>
          <w:szCs w:val="24"/>
          <w:shd w:val="clear" w:color="auto" w:fill="F8F9FA"/>
        </w:rPr>
        <w:t>Ελληνικού Συντάγματος του 1844</w:t>
      </w:r>
    </w:p>
    <w:p w:rsidR="00FE26A8" w:rsidRPr="00B638F5" w:rsidRDefault="00FE26A8" w:rsidP="00851B16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 w:type="textWrapping" w:clear="all"/>
      </w:r>
      <w:r w:rsidR="00B638F5" w:rsidRPr="00B638F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drawing>
          <wp:inline distT="0" distB="0" distL="0" distR="0">
            <wp:extent cx="3171825" cy="2933700"/>
            <wp:effectExtent l="19050" t="0" r="9525" b="0"/>
            <wp:docPr id="1" name="Εικόνα 3" descr="C:\Users\user\Desktop\Box_of_Greek_Constitution_of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x_of_Greek_Constitution_of_18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F5" w:rsidRPr="00B638F5" w:rsidRDefault="00B638F5" w:rsidP="00851B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B638F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Το κουτί που κρατήθηκε το Σύνταγμα του 1844.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ΣΥΝΤΑΓΜΑ ΤΗΣ ΕΛΛΑΔΟΣ</w:t>
      </w:r>
      <w:hyperlink r:id="rId6" w:anchor="cite_note-1" w:history="1">
        <w:r w:rsidRPr="00851B16">
          <w:rPr>
            <w:rFonts w:ascii="Times New Roman" w:eastAsia="Times New Roman" w:hAnsi="Times New Roman" w:cs="Times New Roman"/>
            <w:color w:val="0000FF"/>
            <w:sz w:val="27"/>
            <w:u w:val="single"/>
            <w:vertAlign w:val="superscript"/>
          </w:rPr>
          <w:t>[1]</w:t>
        </w:r>
      </w:hyperlink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ὀνόματι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ἁγίας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ὁμοουσίου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ἀδιαιρέτου</w:t>
      </w:r>
      <w:proofErr w:type="spellEnd"/>
      <w:r w:rsidRPr="00851B1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Τριάδος.</w:t>
      </w:r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Περί θρησκείας.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ἐπικρατοῦσα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θρησκεία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Ἑλλάδα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Ἀνατολικῆς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Ὀρθοδόξου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Ἐκκλησίας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πᾶσα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ἄλλη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γνωστὴ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θρησκεία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ἀνεκτὴ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λατρείας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τελοῦνται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ἀκωλύτως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προστασίαν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Νόμων,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ἀπαγορευομένου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προσηλυτισμοῦ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πάσης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ἐπεμβάσεως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ἐπικρατούσης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θρησκείας.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Ὀρθόδοξος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Ἐκκλησία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Ἑλλάδος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κεφαλὴν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γνωρίζουσα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Κύριον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ἡμῶν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Ἰησοῦν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Χριστὸν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ὑπάρχει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ἀναποσπάστως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ἡνωμένη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δογματικῶς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μετὰ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Κωνσταντινουπόλει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Μεγάλης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πάσης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ὁμοδόξου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Χριστοῦ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Ἐκκλησίας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τηροῦσα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ἀπαραλλάκτως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ὡς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ἐκεῖναι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τούς τε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ἱερούς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ἀποστολικοὺς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συνοδικοὺς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κανόνας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ἱερὰς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παραδόσεις,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αὐτοκέφαλος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ἐνεργοῦσα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ἀνεξαρτήτως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πάσης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ἐκκλησίας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κυριαρχικὰ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δικαιώματα,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διοικεῖται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Ἱερᾶς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Συνόδου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Ἀρχιερέων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δημοσίου δικαίου </w:t>
      </w: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Ἑλλήνων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Ἕλληνες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ἴσοι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ἐνώπιον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συνεισφέρουσιν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ἀδιακρίτως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δημόσια βάρη,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ἀναλόγως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περιουσίας των· μόνοι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πολῖται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Ἕλληνες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δεκτοὶ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ὅλα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δημόσια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ἐπαγγέλματα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Πολῖται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ὅσοι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ἀπέκτησαν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ἀποκτήσωσι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χαρακτηριστικὰ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πολίτου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4.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προσωπικὴ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ἐλευθερία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ἀπαραβίαστος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καταδιώκεται, συλλαμβάνεται, φυλακίζεται,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πως περιορίζεται,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ὁπόταν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ὅπως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ὁ Νόμος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ὁρίζῃ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5.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περιπτώσεως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αὐτοφώρου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ἐγκλήματος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συλλαμβάνεται,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φυλακίζεται,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αἰτιολογημένου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δικαστικοῦ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ἐντάλματος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ὁποῖον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πρέπει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κοινοποιηθῇ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στιγμὴν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συλλήψεως ἢ προφυλακίσεως.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6.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Ποινὴ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ἐπιβάλλεται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ἄνευ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ὁρίζοντος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προηγουμένως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αὐτήν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7.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Ἕκαστος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πολλοὶ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ὁμοῦ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ἔχουσι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ἀναφέρωνται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ἐγγράφως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Ἀρχάς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τηροῦντες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8. Ἡ κατοικία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ἑκάστου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ἄσυλος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οὐδεμία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κατ’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οἶκον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ἔρευνα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ὅταν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ὅπως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ὁ νόμος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διατάσσῃ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9.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Ἑλλάδι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οὔτε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πωλεῖται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οὔτε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ἀγοράζεται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ἄνθρωπος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Ἀργυρώνητος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δοῦλος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παντὸς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γένους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πάσης θρησκείας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ἐλεύθερος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ἅμα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πατήσῃ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ἑλληνικοῦ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ἐδάφους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10.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τις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δημοσιεύῃ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προφορικῶς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τε,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ἐγγράφως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τύπου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στοχασμούς του,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τηρῶν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Ὁ τύπος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ἐλεύθερος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λογοκρισία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ἐπιτρέπεται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ὑπεύθυνοι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συντάκται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ἐκδόται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τυπογράφοι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ἐφημερίδων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ὑποχρεοῦνται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οὐδεμίαν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χρηματικὴν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προκαταβολὴν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λόγῳ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ἐγγυήσεως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ἐκδόται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ἐφημερίδων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θέλουν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εἶσθαι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πολῖται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Ἕλληνες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11.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ἀνωτέρα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ἐκπαίδευσις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δαπάνῃ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δημοτικὴν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συντρέχει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μέτρον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ἀνάγκης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δήμων.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Ἕκαστος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συσταίνῃ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ἐκπαιδευτικὰ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καταστήματα, συμμορφούμενος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12.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στερεῖται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ἰδιοκτησίας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δημόσιον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ἀνάγκην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προσηκόντως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ἀποδεδειγμένην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ὅταν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ὅπως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ὁ νόμος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διατάσσῃ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πάντοτε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προηγουμένης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ἀποζημιώσεως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13.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βάσανοι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γενικὴ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δήμευσις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ἀπαγορεύονται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14.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ἀπόρρητον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ἐπιστολῶν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ἀπαραβίαστον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συντάξεως </w:t>
      </w: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Πολιτείας.</w:t>
      </w:r>
    </w:p>
    <w:p w:rsidR="00851B16" w:rsidRPr="00851B16" w:rsidRDefault="00851B16" w:rsidP="00851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15.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νομοθετικὴ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ἐξουσία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συνάμα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Βασιλέως,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Γερουσίας.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16.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προτάσεως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Νόμων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ἀνήκει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εἴς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τε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βασιλέα,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Γερουσίαν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ἀφορῶν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ἐτησίους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προϋπολογισμούς,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ἔσοδα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ἔξοδα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διάθεσιν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ἐθνικῆς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περιουσίας,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ἐτήσιον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προσδιορισμὸν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Στρατιωτικῆς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Ναυτικῆς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δυνάμεως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στρατολογίαν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Ναυτολογιάν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εἰσάγεται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πρῶτον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ψηφίζεται παρ’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17.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Οὐδεμία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πρότασις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ἀφορῶσα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αὔξησιν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ἐξόδων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προϋπολογισμοῦ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μισθοδοσίαν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σύνταξιν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γένει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ὄφελος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προσώπου, πηγάζει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Γερουσίας.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18.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Ὅταν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πρότασις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ἀπορριφθῇ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μιᾶς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τριῶν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νομοθετικῶν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δυνάμεων,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παρουσιάζεται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νέου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βουλευτικὴν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σύνοδον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19.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ἐπίσημος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ἑρμηνεία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Νόμων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ἀνήκει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νομοθετικὴν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ἐξουσίαν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20.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ἐκτελεστικὴ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ἐξουσία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ἀνήκει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Βασιλέα,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διοριζομένων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ὑπευθύνων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·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21.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δικαστικὴ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ἐξουσία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ἐνεργεῖται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δικαστηρίων,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δικαστικαὶ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ἀποφάσεις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ἐκτελοῦνται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ὀνόματι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Βασιλέως.</w:t>
      </w:r>
    </w:p>
    <w:p w:rsidR="00851B16" w:rsidRPr="00851B16" w:rsidRDefault="00851B16" w:rsidP="00851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Βασιλέως.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22.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πρόσωπον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ἱερὸν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ἀπαραβίαστον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Ὑπουργοὶ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ὑπεύθυνοι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23.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Οὐδεμία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πρᾶξις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ἰσχύει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ἐκτελεῖται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ἂν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ᾗναι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προσυπογεγραμμένη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ἁρμοδίου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ὅστις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μόνης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ὑπογραφῆς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του καθίσταται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ὑπεύθυνος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περιπτώσει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ἀλλαγῆς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ὁλοκλήρου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Ὑπουργείου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ἂν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παυσάντων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συγκατατεθῇ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προσυπογράψῃ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ἀπολύσεως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παλαιοῦ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διορισμοῦ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νέου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Ὑπουργείου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διάταγμα,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ὑπογράφονται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ταῦτα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Προέδρου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νέου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Ὑπουργείου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ἀφοῦ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οὗτος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διορισθεὶς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Βασιλέως, δώσει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ὅρκον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24.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διορίζει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παύει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25.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εἶναι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ἀνώτατος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Ἄρχων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του Κράτους·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ξηρὰν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θάλασσαν δυνάμεων, κηρύττει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πόλεμον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συνομολογεῖ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συνθήκας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εἰρήνης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συμμαχίας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ἐμπορίας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ἀνακοινώνει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Γερουσίαν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μετὰ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ἀναγκαίων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διασαφήσεων,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ἅμα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συμφέρον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ἀσφάλεια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ἐπιτρέψωσιν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ἐμπορίας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ὅμως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συνθῆκαι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ὅσαι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ἄλλαι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περιέχουσι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παραχωρήσεις,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ὁποίων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κατ’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ἄλλας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διατάξεις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παρόντος Συντάγματος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ὁρισθῇ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ἄνευ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νόμον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ἐπιβαρύνουσιν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ἀτομικῶς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Ἕλληνας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ἔχουσιν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ἰσχὺν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ἄνευ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συγκαταθέσεως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Γερουσίας.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26.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Οὐδεμία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παραχώρησις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ἀπαλλαγὴ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χώρας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γενῇ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ἄνευ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Οὐδέποτε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μυστικὰ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συνθήκης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τινὸς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δύνανται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ἀνατρέψωσι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φανερά.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27.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ἀπονέμει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στρατιωτικοὺς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ναυτικοὺς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βαθμούς, διορίζει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παύει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δημοσίους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ὑπαλλήλους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ὡρισμένων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ἐξαιρέσεων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ἀλλὰ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διορίσῃ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ὑπάλληλον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νενομοθετημένην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θέσιν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28.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ἐκδίδει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ἀναγκαῖα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Διατάγματα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ἐκτέλεσιν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Νόμων,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ἀναστείλῃ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ποτὲ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ἐνέργειαν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μηδὲ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ἐξαιρέσῃ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τινὰ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ἐκτελέσεώς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των.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κυρόνει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δημοσιεύει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30.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τακτικῶς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ἅπαξ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ἔτους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συγκαλῇ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Γερουσίαν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ἐκτάκτως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δέ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ὁσάκις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κρίνει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εὔλογον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Κηρύττει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αὐτοπροσώπως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ἀντιπροσώπου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ἔναρξιν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λῆξιν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ἑκάστης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βουλευτικῆς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Συνόδου,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διαλύῃ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Βουλήν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ἀλλὰ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διαλύσεως Διάταγμα πρέπει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διαλαμβάνῃ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συγχρόνως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συγκάλεσιν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ἐκλογέων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δύο,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τριῶν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μηνῶν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31.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ἀναβάλλῃ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ἔναρξιν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ἢ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διακόπτῃ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ἐξακολούθησιν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ἐτησίας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Βουλευτικῆς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Συνόδου.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ἀναβολὴ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ἢ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διακοπὴ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δύνανται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διαρκέσωσιν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ὑπὲρ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τεσσαράκοντα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ἡμέρας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ἀνανεωθῶσιν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ἐντὸς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Βουλευτικῆς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Συνόδου,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ἄνευ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συναινέσεως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Βουλῆς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Γερουσίας.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32.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χαρίζῃ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μεταβάλλῃ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ἐλαττώνῃ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δικαστηρίων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καταγινωσκομένας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ποινάς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ἐξαιρουμένων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διατεταγμένων·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πρὸς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χορηγῇ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ἀμνηστίαν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εὐθύνῃ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ὁλοκλήρου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Ὑπουργείου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33.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ἀπονέμῃ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κανονισμένα παράσημα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διατάξεις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περὶ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Νόμου·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ὅμως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χορηγῇ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τίτλους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εὐγενείας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διακρίσεως,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οὐδὲ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ν’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ἀναγνωρίζῃ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τοιούτους,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ἀπονεμομένους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παρὰ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ξένου Κράτους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πολίτας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Ἕλληνας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34.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ἔχει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δικαίωμα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κόπτῃ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νομίσματα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Νόμον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35. Ἡ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Βασιλικὴ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χορήγησις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προσδιορίζεται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ὁποίου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ἡ διάρκεια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περιορίζεται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ρητὸν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χρόνον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ὅστις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δὲν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δύναται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τροποποιηθῇ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εἰμὴ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μετὰ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δεκαετίαν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Ἄρθρ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36. Ὁ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Βασιλεὺς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Ὄθων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μετὰ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ὑπογραφὴν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του παρόντος Συντάγματος, θέλει δώσει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ἐνώπιον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παρούσης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Ἐθνικῆς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Συνελεύσεως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ἀκόλουθον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ὅρκον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851B16" w:rsidRPr="00851B16" w:rsidRDefault="00851B16" w:rsidP="00851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Ὀμνύω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εἰς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ὄνομα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τῆς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ὁμοουσίου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ἀδιαιρέτου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Τριάδος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προστατεύω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ἐπικρατοῦσαν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θρησκείαν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τῶν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Ἑλλήνων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φυλάττω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τὸ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Σύνταγμα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τοὺς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νόμους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Ἑλληνικοῦ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ἔθνους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νὰ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διατηρῶ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ὑπερασπίζω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Ἐθνικὴν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αὐτονομίαν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καὶ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τὴν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ἀκεραιότητα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τοῦ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>Ἑλληνικοῦ</w:t>
      </w:r>
      <w:proofErr w:type="spellEnd"/>
      <w:r w:rsidRPr="00851B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Κράτους».</w:t>
      </w:r>
    </w:p>
    <w:p w:rsidR="007C03CB" w:rsidRDefault="007C03CB"/>
    <w:sectPr w:rsidR="007C03CB" w:rsidSect="009D6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1B16"/>
    <w:rsid w:val="00030977"/>
    <w:rsid w:val="007C03CB"/>
    <w:rsid w:val="00851B16"/>
    <w:rsid w:val="009D6B2A"/>
    <w:rsid w:val="00B638F5"/>
    <w:rsid w:val="00E42CD8"/>
    <w:rsid w:val="00F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2A"/>
  </w:style>
  <w:style w:type="paragraph" w:styleId="1">
    <w:name w:val="heading 1"/>
    <w:basedOn w:val="a"/>
    <w:link w:val="1Char"/>
    <w:uiPriority w:val="9"/>
    <w:qFormat/>
    <w:rsid w:val="00851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1B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851B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5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E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5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source.org/wiki/%CE%A3%CF%8D%CE%BD%CF%84%CE%B1%CE%B3%CE%BC%CE%B1_%CF%84%CE%B7%CF%82_%CE%95%CE%BB%CE%BB%CE%AC%CE%B4%CE%B1%CF%82_(1844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1292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2020-04-26T08:01:00Z</dcterms:created>
  <dcterms:modified xsi:type="dcterms:W3CDTF">2020-04-26T08:21:00Z</dcterms:modified>
</cp:coreProperties>
</file>