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30" w:rsidRPr="00142930" w:rsidRDefault="00142930" w:rsidP="00142930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142930">
        <w:rPr>
          <w:rFonts w:ascii="Georgia" w:eastAsia="Times New Roman" w:hAnsi="Georgia" w:cs="Arial"/>
          <w:color w:val="783F04"/>
          <w:sz w:val="28"/>
          <w:szCs w:val="28"/>
          <w:lang w:eastAsia="el-GR"/>
        </w:rPr>
        <w:t>Ακολουθούν σ</w:t>
      </w:r>
      <w:r w:rsidR="00942FAA">
        <w:rPr>
          <w:rFonts w:ascii="Georgia" w:eastAsia="Times New Roman" w:hAnsi="Georgia" w:cs="Arial"/>
          <w:color w:val="783F04"/>
          <w:spacing w:val="24"/>
          <w:sz w:val="28"/>
          <w:szCs w:val="28"/>
          <w:lang w:eastAsia="el-GR"/>
        </w:rPr>
        <w:t>υνοπτικές σημειώσεις</w:t>
      </w:r>
      <w:r w:rsidRPr="00142930">
        <w:rPr>
          <w:rFonts w:ascii="Georgia" w:eastAsia="Times New Roman" w:hAnsi="Georgia" w:cs="Arial"/>
          <w:color w:val="783F04"/>
          <w:spacing w:val="24"/>
          <w:sz w:val="28"/>
          <w:szCs w:val="28"/>
          <w:lang w:eastAsia="el-GR"/>
        </w:rPr>
        <w:t xml:space="preserve"> της ύλης της</w:t>
      </w:r>
      <w:r w:rsidRPr="00942FAA">
        <w:rPr>
          <w:rFonts w:ascii="Georgia" w:eastAsia="Times New Roman" w:hAnsi="Georgia" w:cs="Arial"/>
          <w:color w:val="783F04"/>
          <w:spacing w:val="24"/>
          <w:sz w:val="28"/>
          <w:szCs w:val="28"/>
          <w:lang w:eastAsia="el-GR"/>
        </w:rPr>
        <w:t xml:space="preserve"> αρμονίας</w:t>
      </w:r>
    </w:p>
    <w:p w:rsidR="00142930" w:rsidRPr="00142930" w:rsidRDefault="00142930" w:rsidP="00142930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142930">
        <w:rPr>
          <w:rFonts w:ascii="Georgia" w:eastAsia="Times New Roman" w:hAnsi="Georgia" w:cs="Arial"/>
          <w:i/>
          <w:color w:val="783F04"/>
          <w:spacing w:val="15"/>
          <w:sz w:val="28"/>
          <w:szCs w:val="28"/>
          <w:lang w:eastAsia="el-GR"/>
        </w:rPr>
        <w:t>Α' λυκείου</w:t>
      </w:r>
      <w:r w:rsidRPr="00142930">
        <w:rPr>
          <w:rFonts w:ascii="Georgia" w:eastAsia="Times New Roman" w:hAnsi="Georgia" w:cs="Arial"/>
          <w:color w:val="783F04"/>
          <w:spacing w:val="15"/>
          <w:sz w:val="28"/>
          <w:szCs w:val="28"/>
          <w:lang w:eastAsia="el-GR"/>
        </w:rPr>
        <w:t>.</w:t>
      </w:r>
    </w:p>
    <w:p w:rsidR="00142930" w:rsidRPr="00142930" w:rsidRDefault="00142930" w:rsidP="00142930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Pr="00142930" w:rsidRDefault="00142930" w:rsidP="00142930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b/>
          <w:bCs/>
          <w:color w:val="333333"/>
          <w:sz w:val="24"/>
          <w:szCs w:val="24"/>
          <w:u w:val="single"/>
          <w:lang w:eastAsia="el-GR"/>
        </w:rPr>
        <w:t>1. Κύριες συγχορδίες</w:t>
      </w:r>
      <w:r w:rsidRPr="00142930">
        <w:rPr>
          <w:rFonts w:ascii="Book Antiqua" w:eastAsia="Times New Roman" w:hAnsi="Book Antiqua" w:cs="Arial"/>
          <w:b/>
          <w:bCs/>
          <w:color w:val="333333"/>
          <w:lang w:eastAsia="el-GR"/>
        </w:rPr>
        <w:t>  :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Ι,Ι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Χρησιμοποιούνται σε ευθεία κατάσταση (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5</w:t>
      </w:r>
      <w:r w:rsidRPr="00142930">
        <w:rPr>
          <w:rFonts w:ascii="Book Antiqua" w:eastAsia="Times New Roman" w:hAnsi="Book Antiqua" w:cs="Arial"/>
          <w:color w:val="333333"/>
          <w:vertAlign w:val="subscript"/>
          <w:lang w:eastAsia="el-GR"/>
        </w:rPr>
        <w:t>3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),  α’ αναστροφή (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6</w:t>
      </w:r>
      <w:r w:rsidR="00942FAA">
        <w:rPr>
          <w:rFonts w:ascii="Book Antiqua" w:eastAsia="Times New Roman" w:hAnsi="Book Antiqua" w:cs="Arial"/>
          <w:color w:val="333333"/>
          <w:vertAlign w:val="subscript"/>
          <w:lang w:eastAsia="el-GR"/>
        </w:rPr>
        <w:t>3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) και β’ αναστροφή ( 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vertAlign w:val="subscript"/>
          <w:lang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).</w:t>
      </w: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Διπλασιάζεται η 1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και η 5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  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Ποτέ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η 3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   Επομένως, αν η σοπράνο έχει την 3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δεν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βάζουμε α’ αναστροφή.</w:t>
      </w: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Στη σύνδεση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ο προσαγωγέας λύνεται με διάστημα 2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ας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μικρής ανιόν (π.χ. στην σολ  μειζονα: φα#- σολ).  Εξαιρετική λύση του προσαγωγέα 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μόνο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σε εσωτερικές φωνές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γίνεται με διάστημα 3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 κατιόν (π.χ. φα#-ρε)  </w:t>
      </w: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Συνδέονται όλες μεταξύ τους,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εκτός από την σύνδεση 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IV </w:t>
      </w:r>
      <w:r w:rsidRPr="00142930">
        <w:rPr>
          <w:rFonts w:ascii="Agency FB" w:eastAsia="Times New Roman" w:hAnsi="Agency FB" w:cs="Arial"/>
          <w:color w:val="333333"/>
          <w:u w:val="single"/>
          <w:lang w:eastAsia="el-GR"/>
        </w:rPr>
        <w:t>·</w:t>
      </w:r>
      <w:r w:rsidRPr="00142930">
        <w:rPr>
          <w:rFonts w:ascii="Arial" w:eastAsia="Times New Roman" w:hAnsi="Arial" w:cs="Arial"/>
          <w:color w:val="333333"/>
          <w:u w:val="single"/>
          <w:lang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επιτρέπεται η σύνδεση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6  (εδώ η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έχει λετουργία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 δηλαδή απροσδόκητη πτώση, με 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απαραίτητη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τη λύση του προσαγωγέα 2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α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πάνω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)</w:t>
      </w: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Στη σύνδεση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και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V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κάνω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πλάγια κίνηση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 δηλαδή κρατάω μια κοινή νότα αν γίνεται.</w:t>
      </w: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Στη σύνδεση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κάνω αντίθετη κίνηση</w:t>
      </w: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lang w:eastAsia="el-GR"/>
        </w:rPr>
        <w:t>Γενικός κανόνας των κινήσεων των φωνών: κάνω τις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lang w:eastAsia="el-GR"/>
        </w:rPr>
        <w:t>μικρότερες δυνατές κινήσεις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lang w:eastAsia="el-GR"/>
        </w:rPr>
        <w:t>: </w:t>
      </w:r>
      <w:r w:rsidRPr="00142930">
        <w:rPr>
          <w:rFonts w:ascii="Book Antiqua" w:eastAsia="Times New Roman" w:hAnsi="Book Antiqua" w:cs="Arial"/>
          <w:b/>
          <w:bCs/>
          <w:color w:val="333333"/>
          <w:lang w:eastAsia="el-GR"/>
        </w:rPr>
        <w:t>βηματικές ή μικρές κινήσεις και κοινές νότες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όπου μπορώ.</w:t>
      </w:r>
    </w:p>
    <w:p w:rsidR="00142930" w:rsidRPr="00142930" w:rsidRDefault="00142930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lang w:eastAsia="el-GR"/>
        </w:rPr>
        <w:t>Αποφεύγω</w:t>
      </w:r>
      <w:r w:rsidRPr="00142930">
        <w:rPr>
          <w:rFonts w:ascii="Book Antiqua" w:eastAsia="Times New Roman" w:hAnsi="Book Antiqua" w:cs="Arial"/>
          <w:b/>
          <w:bCs/>
          <w:color w:val="333333"/>
          <w:lang w:eastAsia="el-GR"/>
        </w:rPr>
        <w:t> τα μεγάλα πηδήματα και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lang w:eastAsia="el-GR"/>
        </w:rPr>
        <w:t>απαγορεύονται</w:t>
      </w:r>
      <w:r w:rsidRPr="00142930">
        <w:rPr>
          <w:rFonts w:ascii="Book Antiqua" w:eastAsia="Times New Roman" w:hAnsi="Book Antiqua" w:cs="Arial"/>
          <w:b/>
          <w:bCs/>
          <w:color w:val="333333"/>
          <w:lang w:eastAsia="el-GR"/>
        </w:rPr>
        <w:t> τα  διάφωνα μελωδικά διαστήματα, 2</w:t>
      </w:r>
      <w:r w:rsidRPr="00142930">
        <w:rPr>
          <w:rFonts w:ascii="Book Antiqua" w:eastAsia="Times New Roman" w:hAnsi="Book Antiqua" w:cs="Arial"/>
          <w:b/>
          <w:bCs/>
          <w:color w:val="333333"/>
          <w:vertAlign w:val="superscript"/>
          <w:lang w:eastAsia="el-GR"/>
        </w:rPr>
        <w:t> </w:t>
      </w:r>
      <w:r w:rsidRPr="00142930">
        <w:rPr>
          <w:rFonts w:ascii="Book Antiqua" w:eastAsia="Times New Roman" w:hAnsi="Book Antiqua" w:cs="Arial"/>
          <w:b/>
          <w:bCs/>
          <w:color w:val="333333"/>
          <w:lang w:eastAsia="el-GR"/>
        </w:rPr>
        <w:t>Α, 4 Α, 7</w:t>
      </w:r>
      <w:r w:rsidRPr="00142930">
        <w:rPr>
          <w:rFonts w:ascii="Book Antiqua" w:eastAsia="Times New Roman" w:hAnsi="Book Antiqua" w:cs="Arial"/>
          <w:b/>
          <w:bCs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b/>
          <w:bCs/>
          <w:color w:val="333333"/>
          <w:lang w:eastAsia="el-GR"/>
        </w:rPr>
        <w:t> μ ή Μ. </w:t>
      </w:r>
    </w:p>
    <w:p w:rsidR="00942FAA" w:rsidRPr="00142930" w:rsidRDefault="00942FAA" w:rsidP="006F4E02">
      <w:pPr>
        <w:shd w:val="clear" w:color="auto" w:fill="C0A154"/>
        <w:spacing w:after="0" w:line="240" w:lineRule="auto"/>
        <w:rPr>
          <w:rFonts w:ascii="Book Antiqua" w:eastAsia="Times New Roman" w:hAnsi="Book Antiqua" w:cs="Arial"/>
          <w:color w:val="333333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highlight w:val="green"/>
          <w:lang w:eastAsia="el-GR"/>
        </w:rPr>
        <w:t>Δεν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 κινούμαι 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παράλληλα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 για να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αποφύγω τις παράλληλες 5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ες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και 8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ες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και την ευθεία 8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ή 5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στις εξωτερικές φωνές.  Σε κάποιες περιπτώσεις σχηματίζονται μια 5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καθαρή και μια ελατ. </w:t>
      </w:r>
      <w:r w:rsidRPr="00142930">
        <w:rPr>
          <w:rFonts w:ascii="Palatino Linotype" w:eastAsia="Times New Roman" w:hAnsi="Palatino Linotype" w:cs="Arial"/>
          <w:b/>
          <w:bCs/>
          <w:color w:val="333333"/>
          <w:lang w:eastAsia="el-GR"/>
        </w:rPr>
        <w:t>·</w:t>
      </w:r>
      <w:r w:rsidR="00942FAA">
        <w:rPr>
          <w:rFonts w:ascii="Book Antiqua" w:eastAsia="Times New Roman" w:hAnsi="Book Antiqua" w:cs="Arial"/>
          <w:color w:val="333333"/>
          <w:lang w:eastAsia="el-GR"/>
        </w:rPr>
        <w:t xml:space="preserve"> αυτές επιτρέπονται </w:t>
      </w:r>
    </w:p>
    <w:p w:rsidR="00942FAA" w:rsidRPr="00142930" w:rsidRDefault="00942FAA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lang w:eastAsia="el-GR"/>
        </w:rPr>
        <w:t>Απαγορεύεται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η υπέρβαση της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lang w:eastAsia="el-GR"/>
        </w:rPr>
        <w:t>έκτασης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των φωνών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και οι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lang w:eastAsia="el-GR"/>
        </w:rPr>
        <w:t>διασταυρώσεις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και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lang w:eastAsia="el-GR"/>
        </w:rPr>
        <w:t>υπερπηδήσεις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</w:t>
      </w:r>
    </w:p>
    <w:p w:rsidR="00942FAA" w:rsidRPr="00142930" w:rsidRDefault="00942FAA" w:rsidP="006F4E02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6F4E02">
      <w:pPr>
        <w:shd w:val="clear" w:color="auto" w:fill="C0A154"/>
        <w:spacing w:after="0" w:line="240" w:lineRule="auto"/>
        <w:jc w:val="both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Δε βάζω ίδια συγχορδία </w:t>
      </w:r>
      <w:r w:rsidRPr="00142930">
        <w:rPr>
          <w:rFonts w:ascii="Garamond" w:eastAsia="Times New Roman" w:hAnsi="Garamond" w:cs="Arial"/>
          <w:color w:val="333333"/>
          <w:spacing w:val="24"/>
          <w:sz w:val="26"/>
          <w:szCs w:val="26"/>
          <w:lang w:eastAsia="el-GR"/>
        </w:rPr>
        <w:t>από μέτρο σε μέτρο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</w:t>
      </w:r>
    </w:p>
    <w:p w:rsidR="00942FAA" w:rsidRPr="00142930" w:rsidRDefault="00942FAA" w:rsidP="00142930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Pr="00142930" w:rsidRDefault="00142930" w:rsidP="00942FAA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Χρήσεις της β’ αναστροφής  </w:t>
      </w:r>
      <w:r w:rsidRPr="00142930">
        <w:rPr>
          <w:rFonts w:ascii="Garamond" w:eastAsia="Times New Roman" w:hAnsi="Garamond" w:cs="Arial"/>
          <w:b/>
          <w:color w:val="333333"/>
          <w:spacing w:val="24"/>
          <w:sz w:val="26"/>
          <w:szCs w:val="26"/>
          <w:u w:val="single"/>
          <w:lang w:eastAsia="el-GR"/>
        </w:rPr>
        <w:t>μόνο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σε αυτά τα σχήματα.</w:t>
      </w:r>
    </w:p>
    <w:p w:rsidR="00142930" w:rsidRPr="00142930" w:rsidRDefault="00142930" w:rsidP="00942FAA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Διαβα</w:t>
      </w:r>
      <w:r w:rsidR="00942FAA">
        <w:rPr>
          <w:rFonts w:ascii="Book Antiqua" w:eastAsia="Times New Roman" w:hAnsi="Book Antiqua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τικό1                 Διαβατικό</w:t>
      </w:r>
      <w:r w:rsidRPr="00142930">
        <w:rPr>
          <w:rFonts w:ascii="Book Antiqua" w:eastAsia="Times New Roman" w:hAnsi="Book Antiqua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2                            Πτωτικό                      Ποικι</w:t>
      </w:r>
      <w:r w:rsidR="00942FAA">
        <w:rPr>
          <w:rFonts w:ascii="Book Antiqua" w:eastAsia="Times New Roman" w:hAnsi="Book Antiqua" w:cs="Arial"/>
          <w:b/>
          <w:bCs/>
          <w:i/>
          <w:iCs/>
          <w:color w:val="333333"/>
          <w:sz w:val="20"/>
          <w:szCs w:val="20"/>
          <w:u w:val="single"/>
          <w:lang w:eastAsia="el-GR"/>
        </w:rPr>
        <w:t>λματικό                  </w:t>
      </w:r>
    </w:p>
    <w:p w:rsidR="00142930" w:rsidRPr="00142930" w:rsidRDefault="00142930" w:rsidP="00142930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I- 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- 1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ή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                   IV- I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– IV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ή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                           II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-I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-V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7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-I 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ή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                I- IV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- I</w:t>
      </w:r>
    </w:p>
    <w:p w:rsidR="00142930" w:rsidRPr="00142930" w:rsidRDefault="00142930" w:rsidP="00142930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val="en-GB"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- I                       IV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 – 1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– IV                            IV-I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perscript"/>
          <w:lang w:val="en-GB"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bscript"/>
          <w:lang w:val="en-GB"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> – V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vertAlign w:val="superscript"/>
          <w:lang w:val="en-GB" w:eastAsia="el-GR"/>
        </w:rPr>
        <w:t>7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u w:val="single"/>
          <w:lang w:val="en-GB" w:eastAsia="el-GR"/>
        </w:rPr>
        <w:t xml:space="preserve">- </w:t>
      </w:r>
    </w:p>
    <w:p w:rsidR="00142930" w:rsidRPr="00142930" w:rsidRDefault="00142930" w:rsidP="00942FAA">
      <w:pPr>
        <w:shd w:val="clear" w:color="auto" w:fill="C0A154"/>
        <w:spacing w:after="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Μια φωνή ανεβαίνει,                          </w:t>
      </w:r>
      <w:r w:rsidR="00942FAA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               </w:t>
      </w:r>
    </w:p>
    <w:p w:rsidR="00142930" w:rsidRPr="00142930" w:rsidRDefault="00142930" w:rsidP="00942FAA">
      <w:pPr>
        <w:shd w:val="clear" w:color="auto" w:fill="C0A154"/>
        <w:spacing w:after="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Μια κατεβαίνει,                                                                               </w:t>
      </w:r>
      <w:r w:rsidR="00942FAA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 xml:space="preserve">              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  </w:t>
      </w:r>
    </w:p>
    <w:p w:rsidR="00142930" w:rsidRPr="00142930" w:rsidRDefault="00142930" w:rsidP="00942FAA">
      <w:pPr>
        <w:shd w:val="clear" w:color="auto" w:fill="C0A154"/>
        <w:spacing w:after="0" w:line="240" w:lineRule="auto"/>
        <w:ind w:firstLine="72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Μια σταθερή</w:t>
      </w:r>
      <w:r w:rsidR="00942FAA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 xml:space="preserve"> (κοινός φθόγγος)</w:t>
      </w: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                                 </w:t>
      </w:r>
      <w:r w:rsidR="00942FAA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      </w:t>
      </w:r>
    </w:p>
    <w:p w:rsidR="00942FAA" w:rsidRDefault="00142930" w:rsidP="00942FAA">
      <w:pPr>
        <w:shd w:val="clear" w:color="auto" w:fill="C0A154"/>
        <w:spacing w:after="0" w:line="240" w:lineRule="auto"/>
        <w:ind w:firstLine="720"/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Μια κατιόν ποίκιλμα                       </w:t>
      </w:r>
    </w:p>
    <w:p w:rsidR="00142930" w:rsidRPr="00142930" w:rsidRDefault="00142930" w:rsidP="00142930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    </w:t>
      </w:r>
      <w:r w:rsidR="00942FAA">
        <w:rPr>
          <w:rFonts w:ascii="Book Antiqua" w:eastAsia="Times New Roman" w:hAnsi="Book Antiqua" w:cs="Arial"/>
          <w:color w:val="333333"/>
          <w:sz w:val="20"/>
          <w:szCs w:val="20"/>
          <w:lang w:eastAsia="el-GR"/>
        </w:rPr>
        <w:t>   </w:t>
      </w:r>
    </w:p>
    <w:tbl>
      <w:tblPr>
        <w:tblpPr w:leftFromText="180" w:rightFromText="180" w:vertAnchor="text" w:tblpX="2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142930" w:rsidRPr="00142930" w:rsidTr="00942FAA">
        <w:trPr>
          <w:trHeight w:val="689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30" w:rsidRPr="00142930" w:rsidRDefault="00142930" w:rsidP="00942FAA">
            <w:pPr>
              <w:spacing w:after="0" w:line="240" w:lineRule="auto"/>
              <w:divId w:val="152961043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2930">
              <w:rPr>
                <w:rFonts w:ascii="aristarcoj" w:eastAsia="Times New Roman" w:hAnsi="aristarcoj" w:cs="Times New Roman"/>
                <w:sz w:val="20"/>
                <w:szCs w:val="20"/>
                <w:lang w:eastAsia="el-GR"/>
              </w:rPr>
              <w:t>Παραλλαγή</w:t>
            </w:r>
            <w:r w:rsidRPr="001429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: </w:t>
            </w:r>
            <w:r w:rsidRPr="001429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l-GR"/>
              </w:rPr>
              <w:t>I</w:t>
            </w:r>
            <w:r w:rsidRPr="001429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</w:t>
            </w:r>
            <w:r w:rsidRPr="001429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l-GR"/>
              </w:rPr>
              <w:t>V</w:t>
            </w:r>
            <w:r w:rsidRPr="001429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ΙΙ6- 16, όπου </w:t>
            </w:r>
            <w:r w:rsidRPr="00142930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u w:val="single"/>
                <w:lang w:eastAsia="el-GR"/>
              </w:rPr>
              <w:t>δύο</w:t>
            </w:r>
            <w:r w:rsidRPr="001429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 φωνές κάνουν </w:t>
            </w:r>
            <w:r w:rsidRPr="00142930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u w:val="single"/>
                <w:lang w:eastAsia="el-GR"/>
              </w:rPr>
              <w:t>κατιόν ποίκιλμα</w:t>
            </w:r>
          </w:p>
        </w:tc>
      </w:tr>
    </w:tbl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7722C" w:rsidRDefault="00142930" w:rsidP="0017722C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Arial" w:eastAsia="Times New Roman" w:hAnsi="Arial" w:cs="Arial"/>
          <w:noProof/>
          <w:color w:val="333333"/>
          <w:sz w:val="20"/>
          <w:szCs w:val="20"/>
          <w:lang w:eastAsia="el-GR"/>
        </w:rPr>
        <mc:AlternateContent>
          <mc:Choice Requires="wps">
            <w:drawing>
              <wp:inline distT="0" distB="0" distL="0" distR="0" wp14:anchorId="3001DCA2" wp14:editId="527A020D">
                <wp:extent cx="4276725" cy="20955"/>
                <wp:effectExtent l="0" t="0" r="0" b="0"/>
                <wp:docPr id="3" name="AutoShape 1" descr="C:\Users\EXELIX~1\AppData\Local\Temp\msohtml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7672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336.7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</w:t>
      </w:r>
    </w:p>
    <w:p w:rsidR="00142930" w:rsidRPr="00142930" w:rsidRDefault="00142930" w:rsidP="0017722C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 </w:t>
      </w:r>
      <w:r w:rsidR="006F4E02" w:rsidRPr="006F4E02">
        <w:rPr>
          <w:rFonts w:ascii="Book Antiqua" w:eastAsia="Times New Roman" w:hAnsi="Book Antiqua" w:cs="Arial"/>
          <w:b/>
          <w:bCs/>
          <w:color w:val="333333"/>
          <w:sz w:val="24"/>
          <w:szCs w:val="24"/>
          <w:u w:val="single"/>
          <w:lang w:eastAsia="el-GR"/>
        </w:rPr>
        <w:t>2</w:t>
      </w:r>
      <w:r w:rsidRPr="00142930">
        <w:rPr>
          <w:rFonts w:ascii="Book Antiqua" w:eastAsia="Times New Roman" w:hAnsi="Book Antiqua" w:cs="Arial"/>
          <w:b/>
          <w:bCs/>
          <w:color w:val="333333"/>
          <w:sz w:val="24"/>
          <w:szCs w:val="24"/>
          <w:u w:val="single"/>
          <w:lang w:eastAsia="el-GR"/>
        </w:rPr>
        <w:t xml:space="preserve">. </w:t>
      </w:r>
      <w:r w:rsidR="0017722C" w:rsidRPr="006F4E02">
        <w:rPr>
          <w:rFonts w:ascii="Book Antiqua" w:eastAsia="Times New Roman" w:hAnsi="Book Antiqua" w:cs="Arial"/>
          <w:b/>
          <w:bCs/>
          <w:color w:val="333333"/>
          <w:sz w:val="24"/>
          <w:szCs w:val="24"/>
          <w:u w:val="single"/>
          <w:lang w:eastAsia="el-GR"/>
        </w:rPr>
        <w:t>Πέμπτη με έβδομη</w:t>
      </w:r>
      <w:r w:rsidR="0017722C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 xml:space="preserve">   </w:t>
      </w:r>
      <w:r w:rsidRPr="00142930">
        <w:rPr>
          <w:rFonts w:ascii="Book Antiqua" w:eastAsia="Times New Roman" w:hAnsi="Book Antiqua" w:cs="Arial"/>
          <w:b/>
          <w:bCs/>
          <w:color w:val="333333"/>
          <w:highlight w:val="green"/>
          <w:u w:val="single"/>
          <w:lang w:eastAsia="el-GR"/>
        </w:rPr>
        <w:t>V7</w:t>
      </w:r>
      <w:r w:rsidR="0017722C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 xml:space="preserve">   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:</w:t>
      </w:r>
    </w:p>
    <w:p w:rsidR="00142930" w:rsidRDefault="00142930" w:rsidP="00142930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Λύνω τον προσαγωγέα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  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 xml:space="preserve">προς τα 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πάνω  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>(</w:t>
      </w:r>
      <w:r w:rsidR="006F7BA9" w:rsidRPr="00142930">
        <w:rPr>
          <w:rFonts w:ascii="Book Antiqua" w:eastAsia="Times New Roman" w:hAnsi="Book Antiqua" w:cs="Arial"/>
          <w:color w:val="333333"/>
          <w:lang w:eastAsia="el-GR"/>
        </w:rPr>
        <w:t>2μ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>)</w:t>
      </w:r>
      <w:r w:rsidR="006F7BA9" w:rsidRPr="00142930">
        <w:rPr>
          <w:rFonts w:ascii="Book Antiqua" w:eastAsia="Times New Roman" w:hAnsi="Book Antiqua" w:cs="Arial"/>
          <w:color w:val="333333"/>
          <w:lang w:eastAsia="el-GR"/>
        </w:rPr>
        <w:t xml:space="preserve"> 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σε όλες τις φωνές, αλλά 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υποχρεωτικά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 στις εξωτερικές φωνές (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S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B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)</w:t>
      </w:r>
    </w:p>
    <w:p w:rsidR="006F7BA9" w:rsidRPr="00142930" w:rsidRDefault="006F7BA9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Default="00142930" w:rsidP="00142930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Εξαιρετική λύση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 xml:space="preserve"> προς τα 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κάτω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μόνο στις εσωτερικές φωνές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> </w:t>
      </w:r>
    </w:p>
    <w:p w:rsidR="006F7BA9" w:rsidRPr="00142930" w:rsidRDefault="006F7BA9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Λύνω την 7η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, 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>προς τα κάτω(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</w:t>
      </w:r>
      <w:r w:rsidR="006F7BA9" w:rsidRPr="00142930">
        <w:rPr>
          <w:rFonts w:ascii="Book Antiqua" w:eastAsia="Times New Roman" w:hAnsi="Book Antiqua" w:cs="Arial"/>
          <w:color w:val="333333"/>
          <w:lang w:eastAsia="el-GR"/>
        </w:rPr>
        <w:t>2</w:t>
      </w:r>
      <w:r w:rsidR="006F7BA9"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 xml:space="preserve">) </w:t>
      </w:r>
      <w:r w:rsidR="006F7BA9"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 xml:space="preserve"> 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εκτός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από την περίπτωση 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vertAlign w:val="superscript"/>
          <w:lang w:eastAsia="el-GR"/>
        </w:rPr>
        <w:t>7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eastAsia="el-GR"/>
        </w:rPr>
        <w:t> και 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vertAlign w:val="superscript"/>
          <w:lang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vertAlign w:val="subscript"/>
          <w:lang w:eastAsia="el-GR"/>
        </w:rPr>
        <w:t>3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highlight w:val="green"/>
          <w:u w:val="single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,</w:t>
      </w:r>
      <w:r w:rsidR="006F7BA9">
        <w:rPr>
          <w:rFonts w:ascii="Book Antiqua" w:eastAsia="Times New Roman" w:hAnsi="Book Antiqua" w:cs="Arial"/>
          <w:color w:val="333333"/>
          <w:lang w:eastAsia="el-GR"/>
        </w:rPr>
        <w:t xml:space="preserve"> όπου τη λύνω προς τα πάνω.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Αν </w:t>
      </w:r>
      <w:r w:rsidR="00EF3386">
        <w:rPr>
          <w:rFonts w:ascii="Book Antiqua" w:eastAsia="Times New Roman" w:hAnsi="Book Antiqua" w:cs="Arial"/>
          <w:color w:val="333333"/>
          <w:lang w:eastAsia="el-GR"/>
        </w:rPr>
        <w:t xml:space="preserve">σε θέμα μελωδίας έχω 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διάστημα 7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ης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μικρής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 πχ σολ-φα ανιόν, εναρμονίζω και τις δύο νότες με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7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. </w:t>
      </w:r>
      <w:r w:rsidR="00EF3386">
        <w:rPr>
          <w:rFonts w:ascii="Book Antiqua" w:eastAsia="Times New Roman" w:hAnsi="Book Antiqua" w:cs="Arial"/>
          <w:color w:val="333333"/>
          <w:lang w:eastAsia="el-GR"/>
        </w:rPr>
        <w:t>Στη συνέχεια 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 7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λύνεται πάλι βηματικά προς τα κάτω.</w:t>
      </w:r>
    </w:p>
    <w:p w:rsidR="00142930" w:rsidRPr="00142930" w:rsidRDefault="00142930" w:rsidP="00142930">
      <w:pPr>
        <w:shd w:val="clear" w:color="auto" w:fill="C0A154"/>
        <w:spacing w:after="0" w:line="30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 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735"/>
      </w:tblGrid>
      <w:tr w:rsidR="00142930" w:rsidRPr="00142930" w:rsidTr="00142930">
        <w:trPr>
          <w:gridAfter w:val="1"/>
          <w:trHeight w:val="165"/>
          <w:tblCellSpacing w:w="0" w:type="dxa"/>
        </w:trPr>
        <w:tc>
          <w:tcPr>
            <w:tcW w:w="1425" w:type="dxa"/>
            <w:vAlign w:val="center"/>
            <w:hideMark/>
          </w:tcPr>
          <w:p w:rsidR="00142930" w:rsidRPr="00142930" w:rsidRDefault="00142930" w:rsidP="0014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l-GR"/>
              </w:rPr>
            </w:pPr>
          </w:p>
        </w:tc>
      </w:tr>
      <w:tr w:rsidR="00142930" w:rsidRPr="00142930" w:rsidTr="00142930">
        <w:trPr>
          <w:tblCellSpacing w:w="0" w:type="dxa"/>
        </w:trPr>
        <w:tc>
          <w:tcPr>
            <w:tcW w:w="0" w:type="auto"/>
            <w:vAlign w:val="center"/>
            <w:hideMark/>
          </w:tcPr>
          <w:p w:rsidR="00142930" w:rsidRPr="00142930" w:rsidRDefault="00142930" w:rsidP="0014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142930" w:rsidRPr="00142930" w:rsidRDefault="00142930" w:rsidP="0014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429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inline distT="0" distB="0" distL="0" distR="0" wp14:anchorId="26E76BB3" wp14:editId="171B832D">
                      <wp:extent cx="4276725" cy="20955"/>
                      <wp:effectExtent l="0" t="0" r="0" b="0"/>
                      <wp:docPr id="1" name="AutoShape 3" descr="C:\Users\EXELIX~1\AppData\Local\Temp\msohtml1\01\clip_image00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76725" cy="20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336.7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42930" w:rsidRPr="00142930" w:rsidRDefault="00142930" w:rsidP="00142930">
      <w:pPr>
        <w:shd w:val="clear" w:color="auto" w:fill="C0A154"/>
        <w:spacing w:after="0" w:line="304" w:lineRule="atLeast"/>
        <w:rPr>
          <w:rFonts w:ascii="Arial" w:eastAsia="Times New Roman" w:hAnsi="Arial" w:cs="Arial"/>
          <w:color w:val="333333"/>
          <w:sz w:val="28"/>
          <w:szCs w:val="28"/>
          <w:lang w:eastAsia="el-GR"/>
        </w:rPr>
      </w:pPr>
      <w:r w:rsidRPr="00142930">
        <w:rPr>
          <w:rFonts w:ascii="Book Antiqua" w:eastAsia="Times New Roman" w:hAnsi="Book Antiqua" w:cs="Arial"/>
          <w:b/>
          <w:bCs/>
          <w:color w:val="333333"/>
          <w:sz w:val="28"/>
          <w:szCs w:val="28"/>
          <w:u w:val="single"/>
          <w:lang w:eastAsia="el-GR"/>
        </w:rPr>
        <w:t>3. Δευτερεύουσες συγχορδίες: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val="en-GB" w:eastAsia="el-GR"/>
        </w:rPr>
        <w:t>II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, 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val="en-GB" w:eastAsia="el-GR"/>
        </w:rPr>
        <w:t>III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, 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, 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val="en-GB" w:eastAsia="el-GR"/>
        </w:rPr>
        <w:t>VII</w:t>
      </w:r>
      <w:r w:rsidRPr="00142930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Χρησιμοποιούνται σε ευθεία κατάσταση και α’ αναστροφή,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όχι σε β’ αναστροφή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</w:t>
      </w:r>
    </w:p>
    <w:p w:rsidR="00142930" w:rsidRDefault="00142930" w:rsidP="00142930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Διπλασιάζω την 3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 και την 1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, ποτέ την 5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</w:t>
      </w:r>
    </w:p>
    <w:p w:rsidR="00EF3386" w:rsidRPr="00142930" w:rsidRDefault="00EF3386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Pr="00142930" w:rsidRDefault="00142930" w:rsidP="006F4E02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highlight w:val="green"/>
          <w:lang w:val="en-US" w:eastAsia="el-GR"/>
        </w:rPr>
        <w:t>VI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Η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έχει λειτουργία τονικής ή υποδεσπόζουσας.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Αντικαθιστά </w:t>
      </w:r>
      <w:r w:rsidR="00EF3386">
        <w:rPr>
          <w:rFonts w:ascii="Book Antiqua" w:eastAsia="Times New Roman" w:hAnsi="Book Antiqua" w:cs="Arial"/>
          <w:color w:val="333333"/>
          <w:lang w:eastAsia="el-GR"/>
        </w:rPr>
        <w:t xml:space="preserve"> 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ή ακολουθεί την Ι (και σπανιότερα αντικαθιστά ή προηγείται της Ι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).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Ακολουθεί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τις: 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VII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σπανιότερα.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Προηγείται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των: 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,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, 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-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σπανιότερα.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Στη σύνδεση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(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7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)-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, δύο φωνές ανεβαίνουν και δύο κατεβαίνουν, διπλασιάζω την 3</w:t>
      </w:r>
      <w:r w:rsidRPr="00142930">
        <w:rPr>
          <w:rFonts w:ascii="Book Antiqua" w:eastAsia="Times New Roman" w:hAnsi="Book Antiqua" w:cs="Arial"/>
          <w:color w:val="333333"/>
          <w:u w:val="single"/>
          <w:vertAlign w:val="superscript"/>
          <w:lang w:eastAsia="el-GR"/>
        </w:rPr>
        <w:t>η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 της </w:t>
      </w:r>
      <w:r w:rsidRPr="00142930">
        <w:rPr>
          <w:rFonts w:ascii="Book Antiqua" w:eastAsia="Times New Roman" w:hAnsi="Book Antiqua" w:cs="Arial"/>
          <w:color w:val="333333"/>
          <w:u w:val="single"/>
          <w:lang w:val="en-GB" w:eastAsia="el-GR"/>
        </w:rPr>
        <w:t>VI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142930" w:rsidRPr="00142930" w:rsidRDefault="00142930" w:rsidP="006F4E02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Book Antiqua" w:eastAsia="Times New Roman" w:hAnsi="Book Antiqua" w:cs="Arial"/>
          <w:color w:val="333333"/>
          <w:highlight w:val="green"/>
          <w:lang w:val="en-US" w:eastAsia="el-GR"/>
        </w:rPr>
        <w:t>II</w:t>
      </w:r>
    </w:p>
    <w:p w:rsidR="00EF3386" w:rsidRDefault="00142930" w:rsidP="00142930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H </w:t>
      </w:r>
      <w:r w:rsidRPr="00142930">
        <w:rPr>
          <w:rFonts w:ascii="Book Antiqua" w:eastAsia="Times New Roman" w:hAnsi="Book Antiqua" w:cs="Arial"/>
          <w:b/>
          <w:bCs/>
          <w:color w:val="333333"/>
          <w:lang w:val="en-GB" w:eastAsia="el-GR"/>
        </w:rPr>
        <w:t>II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αντικαθιστά ή ακολουθεί την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 γιατί έχουν δύο κοινές νότες 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Προτιμάται σε α’ αναστροφή</w:t>
      </w:r>
      <w:r w:rsidR="00EF3386">
        <w:rPr>
          <w:rFonts w:ascii="Book Antiqua" w:eastAsia="Times New Roman" w:hAnsi="Book Antiqua" w:cs="Arial"/>
          <w:color w:val="333333"/>
          <w:lang w:eastAsia="el-GR"/>
        </w:rPr>
        <w:t xml:space="preserve"> και μπορεί να γραφτεί σε πλήρη μορφή</w:t>
      </w:r>
    </w:p>
    <w:p w:rsidR="00142930" w:rsidRPr="00142930" w:rsidRDefault="00142930" w:rsidP="006F4E02">
      <w:pPr>
        <w:shd w:val="clear" w:color="auto" w:fill="C0A154"/>
        <w:spacing w:after="0" w:line="26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Στην ελάσσονα είναι ελαττωμένη συγχορδία και χρησιμοποιείται κυρίως σε α’αναστροφή.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Ακολουθεί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την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, 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IV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 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</w:t>
      </w:r>
    </w:p>
    <w:p w:rsidR="00142930" w:rsidRPr="00142930" w:rsidRDefault="00142930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142930">
        <w:rPr>
          <w:rFonts w:ascii="Symbol" w:eastAsia="Times New Roman" w:hAnsi="Symbol" w:cs="Arial"/>
          <w:color w:val="333333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u w:val="single"/>
          <w:lang w:eastAsia="el-GR"/>
        </w:rPr>
        <w:t>Προηγείται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 της 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 xml:space="preserve">, </w:t>
      </w:r>
      <w:r w:rsidRPr="00142930">
        <w:rPr>
          <w:rFonts w:ascii="Book Antiqua" w:eastAsia="Times New Roman" w:hAnsi="Book Antiqua" w:cs="Arial"/>
          <w:color w:val="333333"/>
          <w:lang w:val="en-GB" w:eastAsia="el-GR"/>
        </w:rPr>
        <w:t>VII</w:t>
      </w:r>
      <w:r w:rsidRPr="00142930">
        <w:rPr>
          <w:rFonts w:ascii="Book Antiqua" w:eastAsia="Times New Roman" w:hAnsi="Book Antiqua" w:cs="Arial"/>
          <w:color w:val="333333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lang w:eastAsia="el-GR"/>
        </w:rPr>
        <w:t>.</w:t>
      </w:r>
    </w:p>
    <w:p w:rsidR="00D8180F" w:rsidRDefault="00142930" w:rsidP="00D8180F">
      <w:pPr>
        <w:shd w:val="clear" w:color="auto" w:fill="C0A154"/>
        <w:rPr>
          <w:rFonts w:ascii="Book Antiqua" w:eastAsia="Times New Roman" w:hAnsi="Book Antiqua" w:cs="Arial"/>
          <w:color w:val="333333"/>
          <w:lang w:eastAsia="el-GR"/>
        </w:rPr>
      </w:pPr>
      <w:r w:rsidRPr="00142930">
        <w:rPr>
          <w:rFonts w:ascii="Symbol" w:eastAsia="Times New Roman" w:hAnsi="Symbol" w:cs="Arial"/>
          <w:color w:val="333333"/>
          <w:highlight w:val="green"/>
          <w:lang w:eastAsia="el-GR"/>
        </w:rPr>
        <w:t></w:t>
      </w:r>
      <w:r w:rsidRPr="00142930">
        <w:rPr>
          <w:rFonts w:ascii="Times New Roman" w:eastAsia="Times New Roman" w:hAnsi="Times New Roman" w:cs="Times New Roman"/>
          <w:color w:val="333333"/>
          <w:sz w:val="14"/>
          <w:szCs w:val="14"/>
          <w:highlight w:val="green"/>
          <w:lang w:eastAsia="el-GR"/>
        </w:rPr>
        <w:t>   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Χρησιμοποιείται στο πτωτικό (</w:t>
      </w:r>
      <w:r w:rsidRPr="00142930">
        <w:rPr>
          <w:rFonts w:ascii="Book Antiqua" w:eastAsia="Times New Roman" w:hAnsi="Book Antiqua" w:cs="Arial"/>
          <w:color w:val="333333"/>
          <w:highlight w:val="green"/>
          <w:lang w:val="en-GB" w:eastAsia="el-GR"/>
        </w:rPr>
        <w:t>II</w:t>
      </w:r>
      <w:r w:rsidRPr="00142930">
        <w:rPr>
          <w:rFonts w:ascii="Book Antiqua" w:eastAsia="Times New Roman" w:hAnsi="Book Antiqua" w:cs="Arial"/>
          <w:color w:val="333333"/>
          <w:highlight w:val="green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highlight w:val="green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highlight w:val="green"/>
          <w:vertAlign w:val="superscript"/>
          <w:lang w:eastAsia="el-GR"/>
        </w:rPr>
        <w:t>6</w:t>
      </w:r>
      <w:r w:rsidRPr="00142930">
        <w:rPr>
          <w:rFonts w:ascii="Book Antiqua" w:eastAsia="Times New Roman" w:hAnsi="Book Antiqua" w:cs="Arial"/>
          <w:color w:val="333333"/>
          <w:highlight w:val="green"/>
          <w:vertAlign w:val="subscript"/>
          <w:lang w:eastAsia="el-GR"/>
        </w:rPr>
        <w:t>4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highlight w:val="green"/>
          <w:lang w:val="en-GB" w:eastAsia="el-GR"/>
        </w:rPr>
        <w:t>V</w:t>
      </w:r>
      <w:r w:rsidRPr="00142930">
        <w:rPr>
          <w:rFonts w:ascii="Book Antiqua" w:eastAsia="Times New Roman" w:hAnsi="Book Antiqua" w:cs="Arial"/>
          <w:color w:val="333333"/>
          <w:highlight w:val="green"/>
          <w:vertAlign w:val="superscript"/>
          <w:lang w:eastAsia="el-GR"/>
        </w:rPr>
        <w:t>7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-</w:t>
      </w:r>
      <w:r w:rsidRPr="00142930">
        <w:rPr>
          <w:rFonts w:ascii="Book Antiqua" w:eastAsia="Times New Roman" w:hAnsi="Book Antiqua" w:cs="Arial"/>
          <w:color w:val="333333"/>
          <w:highlight w:val="green"/>
          <w:lang w:val="en-GB" w:eastAsia="el-GR"/>
        </w:rPr>
        <w:t>I</w:t>
      </w:r>
      <w:r w:rsidRPr="00142930">
        <w:rPr>
          <w:rFonts w:ascii="Book Antiqua" w:eastAsia="Times New Roman" w:hAnsi="Book Antiqua" w:cs="Arial"/>
          <w:color w:val="333333"/>
          <w:highlight w:val="green"/>
          <w:lang w:eastAsia="el-GR"/>
        </w:rPr>
        <w:t>).</w:t>
      </w:r>
      <w:r w:rsidR="00D8180F" w:rsidRPr="00D8180F">
        <w:rPr>
          <w:rFonts w:ascii="Book Antiqua" w:eastAsia="Times New Roman" w:hAnsi="Book Antiqua" w:cs="Arial"/>
          <w:color w:val="333333"/>
          <w:lang w:eastAsia="el-GR"/>
        </w:rPr>
        <w:t xml:space="preserve"> </w:t>
      </w:r>
    </w:p>
    <w:p w:rsidR="00D8180F" w:rsidRPr="00D8180F" w:rsidRDefault="00D8180F" w:rsidP="00D8180F">
      <w:pPr>
        <w:shd w:val="clear" w:color="auto" w:fill="C0A154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lang w:eastAsia="el-GR"/>
        </w:rPr>
        <w:t xml:space="preserve">                                                                         </w:t>
      </w:r>
      <w:r w:rsidRPr="00D8180F">
        <w:rPr>
          <w:rFonts w:ascii="Book Antiqua" w:eastAsia="Times New Roman" w:hAnsi="Book Antiqua" w:cs="Arial"/>
          <w:color w:val="333333"/>
          <w:highlight w:val="green"/>
          <w:lang w:val="en-GB" w:eastAsia="el-GR"/>
        </w:rPr>
        <w:t>III</w:t>
      </w:r>
    </w:p>
    <w:p w:rsidR="00D8180F" w:rsidRDefault="00D8180F" w:rsidP="00D8180F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  <w:r w:rsidRPr="00D8180F">
        <w:rPr>
          <w:rFonts w:ascii="Symbol" w:eastAsia="Times New Roman" w:hAnsi="Symbol" w:cs="Arial"/>
          <w:color w:val="333333"/>
          <w:lang w:eastAsia="el-GR"/>
        </w:rPr>
        <w:t></w:t>
      </w:r>
      <w:r w:rsidRPr="00D8180F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Η </w:t>
      </w:r>
      <w:r w:rsidRPr="00D8180F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ΙΙΙ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 έχει και λειτουργία τονικής και δεσπόζουσας, εξαιτίας λοιπόν του διφορούμενου χαρακτήρα της, </w:t>
      </w:r>
      <w:r w:rsidRPr="00D8180F">
        <w:rPr>
          <w:rFonts w:ascii="Book Antiqua" w:eastAsia="Times New Roman" w:hAnsi="Book Antiqua" w:cs="Arial"/>
          <w:color w:val="333333"/>
          <w:u w:val="single"/>
          <w:lang w:eastAsia="el-GR"/>
        </w:rPr>
        <w:t>χρησιμοποιείται σπάνια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, </w:t>
      </w:r>
      <w:r w:rsidRPr="00D8180F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μόνο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 στις εξής περιπτώσεις: </w:t>
      </w:r>
    </w:p>
    <w:p w:rsidR="00D8180F" w:rsidRPr="00D8180F" w:rsidRDefault="00D8180F" w:rsidP="00D8180F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</w:p>
    <w:tbl>
      <w:tblPr>
        <w:tblW w:w="8364" w:type="dxa"/>
        <w:tblInd w:w="108" w:type="dxa"/>
        <w:shd w:val="clear" w:color="auto" w:fill="C0A15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84"/>
      </w:tblGrid>
      <w:tr w:rsidR="00D8180F" w:rsidRPr="00D8180F" w:rsidTr="006F4E02"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0F" w:rsidRPr="00D8180F" w:rsidRDefault="00D8180F" w:rsidP="00D8180F">
            <w:pPr>
              <w:spacing w:after="0" w:line="264" w:lineRule="atLeast"/>
              <w:divId w:val="1935821637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highlight w:val="green"/>
                <w:lang w:eastAsia="el-GR"/>
              </w:rPr>
              <w:t>ως προέκταση της Ι</w:t>
            </w: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lang w:eastAsia="el-GR"/>
              </w:rPr>
              <w:t xml:space="preserve">:                                       </w:t>
            </w:r>
            <w:r w:rsidR="006F4E02">
              <w:rPr>
                <w:rFonts w:ascii="Book Antiqua" w:eastAsia="Times New Roman" w:hAnsi="Book Antiqua" w:cs="Arial"/>
                <w:color w:val="333333"/>
                <w:sz w:val="20"/>
                <w:szCs w:val="20"/>
                <w:lang w:eastAsia="el-GR"/>
              </w:rPr>
              <w:t xml:space="preserve">    </w:t>
            </w: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lang w:eastAsia="el-GR"/>
              </w:rPr>
              <w:t xml:space="preserve">  </w:t>
            </w:r>
            <w:r w:rsidR="006F4E02">
              <w:rPr>
                <w:rFonts w:ascii="Book Antiqua" w:eastAsia="Times New Roman" w:hAnsi="Book Antiqua" w:cs="Arial"/>
                <w:color w:val="333333"/>
                <w:sz w:val="20"/>
                <w:szCs w:val="20"/>
                <w:lang w:eastAsia="el-GR"/>
              </w:rPr>
              <w:t xml:space="preserve">     </w:t>
            </w: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lang w:eastAsia="el-GR"/>
              </w:rPr>
              <w:t>  </w:t>
            </w: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highlight w:val="green"/>
                <w:lang w:eastAsia="el-GR"/>
              </w:rPr>
              <w:t>ή ως προέκταση της V:</w:t>
            </w: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0F" w:rsidRPr="00D8180F" w:rsidRDefault="00D8180F" w:rsidP="00D818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  <w:tr w:rsidR="00D8180F" w:rsidRPr="00D8180F" w:rsidTr="006F4E02">
        <w:trPr>
          <w:trHeight w:val="456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0F" w:rsidRPr="00D8180F" w:rsidRDefault="00D8180F" w:rsidP="00D8180F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8180F">
              <w:rPr>
                <w:rFonts w:ascii="Book Antiqua" w:eastAsia="Times New Roman" w:hAnsi="Book Antiqua" w:cs="Arial"/>
                <w:b/>
                <w:bCs/>
                <w:color w:val="333333"/>
                <w:sz w:val="20"/>
                <w:szCs w:val="20"/>
                <w:u w:val="single"/>
                <w:lang w:eastAsia="el-GR"/>
              </w:rPr>
              <w:t>I- III – IV</w:t>
            </w:r>
            <w:r w:rsidRPr="00D8180F">
              <w:rPr>
                <w:rFonts w:ascii="Book Antiqua" w:eastAsia="Times New Roman" w:hAnsi="Book Antiqua" w:cs="Arial"/>
                <w:color w:val="333333"/>
                <w:sz w:val="20"/>
                <w:szCs w:val="20"/>
                <w:u w:val="single"/>
                <w:lang w:eastAsia="el-GR"/>
              </w:rPr>
              <w:t> όπο</w:t>
            </w:r>
            <w:r w:rsidR="006F4E02">
              <w:rPr>
                <w:rFonts w:ascii="Book Antiqua" w:eastAsia="Times New Roman" w:hAnsi="Book Antiqua" w:cs="Arial"/>
                <w:color w:val="333333"/>
                <w:sz w:val="20"/>
                <w:szCs w:val="20"/>
                <w:u w:val="single"/>
                <w:lang w:eastAsia="el-GR"/>
              </w:rPr>
              <w:t xml:space="preserve">υ ο προσαγωγέας κατεβαίνει            </w:t>
            </w:r>
            <w:r w:rsidRPr="00D8180F">
              <w:rPr>
                <w:rFonts w:ascii="Book Antiqua" w:eastAsia="Times New Roman" w:hAnsi="Book Antiqua" w:cs="Arial"/>
                <w:b/>
                <w:bCs/>
                <w:color w:val="333333"/>
                <w:sz w:val="20"/>
                <w:szCs w:val="20"/>
                <w:u w:val="single"/>
                <w:lang w:eastAsia="el-GR"/>
              </w:rPr>
              <w:t>V-III- I</w:t>
            </w:r>
            <w:r w:rsidR="006F4E02">
              <w:rPr>
                <w:rFonts w:ascii="Book Antiqua" w:eastAsia="Times New Roman" w:hAnsi="Book Antiqua" w:cs="Arial"/>
                <w:b/>
                <w:bCs/>
                <w:color w:val="333333"/>
                <w:sz w:val="20"/>
                <w:szCs w:val="20"/>
                <w:u w:val="single"/>
                <w:lang w:eastAsia="el-GR"/>
              </w:rPr>
              <w:t xml:space="preserve"> </w:t>
            </w:r>
            <w:r w:rsidR="006F4E02" w:rsidRPr="006F4E02">
              <w:rPr>
                <w:rFonts w:ascii="Book Antiqua" w:eastAsia="Times New Roman" w:hAnsi="Book Antiqua" w:cs="Arial"/>
                <w:bCs/>
                <w:color w:val="333333"/>
                <w:sz w:val="20"/>
                <w:szCs w:val="20"/>
                <w:u w:val="single"/>
                <w:lang w:eastAsia="el-GR"/>
              </w:rPr>
              <w:t>ο προσαγωγέας μένει</w:t>
            </w:r>
            <w:r w:rsidR="006F4E02">
              <w:rPr>
                <w:rFonts w:ascii="Book Antiqua" w:eastAsia="Times New Roman" w:hAnsi="Book Antiqua" w:cs="Arial"/>
                <w:b/>
                <w:bCs/>
                <w:color w:val="333333"/>
                <w:sz w:val="20"/>
                <w:szCs w:val="20"/>
                <w:u w:val="single"/>
                <w:lang w:eastAsia="el-GR"/>
              </w:rPr>
              <w:t xml:space="preserve"> σταθερός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80F" w:rsidRPr="00D8180F" w:rsidRDefault="00D8180F" w:rsidP="00D8180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</w:tbl>
    <w:p w:rsidR="00D8180F" w:rsidRPr="00D8180F" w:rsidRDefault="00D8180F" w:rsidP="00D8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180F" w:rsidRPr="00D8180F" w:rsidRDefault="00D8180F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8180F">
        <w:rPr>
          <w:rFonts w:ascii="Symbol" w:eastAsia="Times New Roman" w:hAnsi="Symbol" w:cs="Arial"/>
          <w:color w:val="333333"/>
          <w:lang w:eastAsia="el-GR"/>
        </w:rPr>
        <w:t></w:t>
      </w:r>
      <w:r w:rsidRPr="00D8180F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 xml:space="preserve">Στην ελάσσονα είναι αυξημένη συγχορδία </w:t>
      </w:r>
      <w:r w:rsidR="006F4E02">
        <w:rPr>
          <w:rFonts w:ascii="Book Antiqua" w:eastAsia="Times New Roman" w:hAnsi="Book Antiqua" w:cs="Arial"/>
          <w:color w:val="333333"/>
          <w:lang w:eastAsia="el-GR"/>
        </w:rPr>
        <w:t>,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 xml:space="preserve"> για αυτό αν πρέπει να τη χρησιμοποιήσουμε παίρνουμε την κατιούσα μελωδική φα λα ντο</w:t>
      </w:r>
      <w:r w:rsidRPr="00D8180F">
        <w:rPr>
          <w:rFonts w:ascii="opus chords" w:eastAsia="Times New Roman" w:hAnsi="opus chords" w:cs="Arial"/>
          <w:color w:val="333333"/>
          <w:lang w:eastAsia="el-GR"/>
        </w:rPr>
        <w:t> αναίρεση.</w:t>
      </w:r>
    </w:p>
    <w:p w:rsidR="00D8180F" w:rsidRPr="00D8180F" w:rsidRDefault="00D8180F" w:rsidP="006F4E02">
      <w:pPr>
        <w:shd w:val="clear" w:color="auto" w:fill="C0A154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8180F" w:rsidRPr="00D8180F" w:rsidRDefault="00D8180F" w:rsidP="00D8180F">
      <w:pPr>
        <w:shd w:val="clear" w:color="auto" w:fill="C0A154"/>
        <w:spacing w:after="0" w:line="30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8180F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  </w:t>
      </w:r>
      <w:r w:rsidRPr="00D8180F">
        <w:rPr>
          <w:rFonts w:ascii="Book Antiqua" w:eastAsia="Times New Roman" w:hAnsi="Book Antiqua" w:cs="Arial"/>
          <w:b/>
          <w:bCs/>
          <w:color w:val="333333"/>
          <w:u w:val="single"/>
          <w:lang w:eastAsia="el-GR"/>
        </w:rPr>
        <w:t>4. Εναρμόνιση θέματος στον ελάσσονα τρόπο: </w:t>
      </w:r>
      <w:bookmarkStart w:id="0" w:name="_GoBack"/>
      <w:bookmarkEnd w:id="0"/>
    </w:p>
    <w:p w:rsidR="00D8180F" w:rsidRPr="00D8180F" w:rsidRDefault="00D8180F" w:rsidP="00D8180F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8180F">
        <w:rPr>
          <w:rFonts w:ascii="Symbol" w:eastAsia="Times New Roman" w:hAnsi="Symbol" w:cs="Arial"/>
          <w:color w:val="333333"/>
          <w:lang w:eastAsia="el-GR"/>
        </w:rPr>
        <w:t></w:t>
      </w:r>
      <w:r w:rsidRPr="00D8180F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Δεν ξ</w:t>
      </w:r>
      <w:r>
        <w:rPr>
          <w:rFonts w:ascii="Book Antiqua" w:eastAsia="Times New Roman" w:hAnsi="Book Antiqua" w:cs="Arial"/>
          <w:color w:val="333333"/>
          <w:lang w:eastAsia="el-GR"/>
        </w:rPr>
        <w:t xml:space="preserve">εχνώ τον οξυμένο προσαγωγέα </w:t>
      </w:r>
    </w:p>
    <w:p w:rsidR="00D8180F" w:rsidRDefault="00D8180F" w:rsidP="00D8180F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  <w:r w:rsidRPr="00D8180F">
        <w:rPr>
          <w:rFonts w:ascii="Symbol" w:eastAsia="Times New Roman" w:hAnsi="Symbol" w:cs="Arial"/>
          <w:color w:val="333333"/>
          <w:lang w:eastAsia="el-GR"/>
        </w:rPr>
        <w:lastRenderedPageBreak/>
        <w:t></w:t>
      </w:r>
      <w:r w:rsidRPr="00D8180F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  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Προσέχω να μη σχηματίζεται το </w:t>
      </w:r>
      <w:r w:rsidRPr="00D8180F">
        <w:rPr>
          <w:rFonts w:ascii="Book Antiqua" w:eastAsia="Times New Roman" w:hAnsi="Book Antiqua" w:cs="Arial"/>
          <w:color w:val="333333"/>
          <w:u w:val="single"/>
          <w:lang w:eastAsia="el-GR"/>
        </w:rPr>
        <w:t>τριημητόνιο </w:t>
      </w:r>
      <w:r w:rsidRPr="00D8180F">
        <w:rPr>
          <w:rFonts w:ascii="Book Antiqua" w:eastAsia="Times New Roman" w:hAnsi="Book Antiqua" w:cs="Arial"/>
          <w:color w:val="333333"/>
          <w:lang w:eastAsia="el-GR"/>
        </w:rPr>
        <w:t>μεταξύ 6ης και 7ης μελωδικής βαθμίδας(φα -σολ#):  για να το αποφύγω χρησιμοποιώ την </w:t>
      </w:r>
      <w:r w:rsidRPr="00D8180F">
        <w:rPr>
          <w:rFonts w:ascii="Book Antiqua" w:eastAsia="Times New Roman" w:hAnsi="Book Antiqua" w:cs="Arial"/>
          <w:color w:val="333333"/>
          <w:u w:val="single"/>
          <w:lang w:eastAsia="el-GR"/>
        </w:rPr>
        <w:t>ανιούσα ή κατιούσα μελωδική</w:t>
      </w:r>
      <w:r>
        <w:rPr>
          <w:rFonts w:ascii="Book Antiqua" w:eastAsia="Times New Roman" w:hAnsi="Book Antiqua" w:cs="Arial"/>
          <w:color w:val="333333"/>
          <w:lang w:eastAsia="el-GR"/>
        </w:rPr>
        <w:t> </w:t>
      </w:r>
    </w:p>
    <w:p w:rsidR="00DE7BB1" w:rsidRDefault="00DE7BB1" w:rsidP="00D8180F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lang w:eastAsia="el-GR"/>
        </w:rPr>
      </w:pPr>
    </w:p>
    <w:p w:rsidR="00DE7BB1" w:rsidRPr="00DE7BB1" w:rsidRDefault="00DE7BB1" w:rsidP="00DE7BB1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DE7BB1">
        <w:rPr>
          <w:rFonts w:ascii="Garamond" w:eastAsia="Times New Roman" w:hAnsi="Garamond" w:cs="Arial"/>
          <w:color w:val="333333"/>
          <w:spacing w:val="24"/>
          <w:sz w:val="26"/>
          <w:szCs w:val="26"/>
          <w:u w:val="single"/>
          <w:shd w:val="clear" w:color="auto" w:fill="D0E0E3"/>
          <w:lang w:eastAsia="el-GR"/>
        </w:rPr>
        <w:t xml:space="preserve"> Τι πρέπει να θυμάμαι γενικά όταν λύνω ένα θέμα</w:t>
      </w:r>
    </w:p>
    <w:p w:rsidR="00DE7BB1" w:rsidRPr="00DE7BB1" w:rsidRDefault="00DE7BB1" w:rsidP="00DE7BB1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DE7BB1" w:rsidRPr="00DE7BB1" w:rsidRDefault="00F00D70" w:rsidP="00F00D70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1.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Το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6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bscript"/>
          <w:lang w:eastAsia="el-GR"/>
        </w:rPr>
        <w:t>4 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χρησιμοποιείται μόνο στο πτωτικό, διαβα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τικό, ποικιλματικό,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όχι όπου λάχει!</w:t>
      </w:r>
    </w:p>
    <w:p w:rsidR="00DE7BB1" w:rsidRPr="00DE7BB1" w:rsidRDefault="00F00D70" w:rsidP="00F00D70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2.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Τις δευτερεύουσες δεν τις χρησιμοποιώ σε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6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bscript"/>
          <w:lang w:eastAsia="el-GR"/>
        </w:rPr>
        <w:t>4.</w:t>
      </w:r>
    </w:p>
    <w:p w:rsidR="00DE7BB1" w:rsidRPr="00DE7BB1" w:rsidRDefault="00F00D70" w:rsidP="00F00D70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3.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Ο προσαγωγέας:</w:t>
      </w:r>
    </w:p>
    <w:tbl>
      <w:tblPr>
        <w:tblW w:w="0" w:type="auto"/>
        <w:tblInd w:w="108" w:type="dxa"/>
        <w:shd w:val="clear" w:color="auto" w:fill="C0A15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054"/>
        <w:gridCol w:w="3129"/>
      </w:tblGrid>
      <w:tr w:rsidR="00DE7BB1" w:rsidRPr="00DE7BB1" w:rsidTr="00F00D70"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δε διπλασιάζεται,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 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λύνεται 2μ πάνω,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ή 3 κάτω στις εσωτερικές φωνές.</w:t>
            </w:r>
          </w:p>
        </w:tc>
      </w:tr>
    </w:tbl>
    <w:p w:rsidR="00DE7BB1" w:rsidRPr="00DE7BB1" w:rsidRDefault="00F00D70" w:rsidP="00F00D70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4.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Η 7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η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της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7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λύνεται</w:t>
      </w:r>
    </w:p>
    <w:tbl>
      <w:tblPr>
        <w:tblW w:w="0" w:type="auto"/>
        <w:tblInd w:w="108" w:type="dxa"/>
        <w:shd w:val="clear" w:color="auto" w:fill="C0A15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259"/>
      </w:tblGrid>
      <w:tr w:rsidR="00DE7BB1" w:rsidRPr="00DE7BB1" w:rsidTr="00F00D70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 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2 κάτω</w:t>
            </w:r>
          </w:p>
        </w:tc>
        <w:tc>
          <w:tcPr>
            <w:tcW w:w="6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ή 2</w:t>
            </w:r>
            <w:r w:rsidRPr="00DE7BB1">
              <w:rPr>
                <w:rFonts w:ascii="Book Antiqua" w:eastAsia="Times New Roman" w:hAnsi="Book Antiqua" w:cs="Arial"/>
                <w:color w:val="333333"/>
                <w:sz w:val="18"/>
                <w:szCs w:val="18"/>
                <w:shd w:val="clear" w:color="auto" w:fill="D0E0E3"/>
                <w:lang w:eastAsia="el-GR"/>
              </w:rPr>
              <w:t>η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 πάνω στις εσωτερικές φωνές όταν έχουμε V7- I6 και V43- I6,</w:t>
            </w:r>
          </w:p>
        </w:tc>
      </w:tr>
    </w:tbl>
    <w:p w:rsidR="00197FCC" w:rsidRPr="00DE7BB1" w:rsidRDefault="00F00D70" w:rsidP="00F00D70">
      <w:pPr>
        <w:shd w:val="clear" w:color="auto" w:fill="C0A154"/>
        <w:spacing w:after="60" w:line="264" w:lineRule="atLeast"/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5.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Κάνω τις μικρότερες δυνατές κινήσεις, κρατάω κοινές νότες.</w:t>
      </w:r>
    </w:p>
    <w:p w:rsidR="00197FCC" w:rsidRPr="00DE7BB1" w:rsidRDefault="00F00D70" w:rsidP="00F00D70">
      <w:pPr>
        <w:shd w:val="clear" w:color="auto" w:fill="C0A154"/>
        <w:spacing w:after="60" w:line="26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6.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Λύνω τις διαφωνίες, όπως πρέπει 7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η</w:t>
      </w:r>
      <w:r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 xml:space="preserve">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συνήθως 2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η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 κατιόν</w:t>
      </w:r>
    </w:p>
    <w:p w:rsidR="00197FCC" w:rsidRPr="00DE7BB1" w:rsidRDefault="00F00D70" w:rsidP="00F00D70">
      <w:pPr>
        <w:shd w:val="clear" w:color="auto" w:fill="C0A154"/>
        <w:spacing w:after="60" w:line="264" w:lineRule="atLeast"/>
        <w:jc w:val="both"/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7.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Στην κατιούσα μελωδική κίνηση 3 νοτών, π.χ. σολ- φα- μι,  μπορώ να βάλω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- 7-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ή και κάποια άλλη μεθ’ 7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ης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.</w:t>
      </w:r>
    </w:p>
    <w:p w:rsidR="00DE7BB1" w:rsidRPr="00DE7BB1" w:rsidRDefault="00F00D70" w:rsidP="00F00D70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F00D70">
        <w:rPr>
          <w:rFonts w:ascii="Book Antiqua" w:eastAsia="Times New Roman" w:hAnsi="Book Antiqua" w:cs="Arial"/>
          <w:color w:val="333333"/>
          <w:highlight w:val="green"/>
          <w:shd w:val="clear" w:color="auto" w:fill="D0E0E3"/>
          <w:lang w:eastAsia="el-GR"/>
        </w:rPr>
        <w:t>8.</w:t>
      </w:r>
      <w:r w:rsidR="00DE7BB1" w:rsidRPr="00DE7BB1">
        <w:rPr>
          <w:rFonts w:ascii="Book Antiqua" w:eastAsia="Times New Roman" w:hAnsi="Book Antiqua" w:cs="Arial"/>
          <w:color w:val="333333"/>
          <w:highlight w:val="green"/>
          <w:shd w:val="clear" w:color="auto" w:fill="D0E0E3"/>
          <w:lang w:eastAsia="el-GR"/>
        </w:rPr>
        <w:t> Αρμονικά ή μελωδικά λάθη:</w:t>
      </w:r>
    </w:p>
    <w:tbl>
      <w:tblPr>
        <w:tblW w:w="10782" w:type="dxa"/>
        <w:tblInd w:w="108" w:type="dxa"/>
        <w:shd w:val="clear" w:color="auto" w:fill="C0A15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4606"/>
      </w:tblGrid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5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vertAlign w:val="superscript"/>
                <w:lang w:eastAsia="el-GR"/>
              </w:rPr>
              <w:t>ες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, 8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vertAlign w:val="superscript"/>
                <w:lang w:eastAsia="el-GR"/>
              </w:rPr>
              <w:t>ες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 παράλληλες κ</w:t>
            </w:r>
            <w:r w:rsidR="00197FCC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αι αντιπαράλληλες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.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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 Ευθεία 8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vertAlign w:val="superscript"/>
                <w:lang w:eastAsia="el-GR"/>
              </w:rPr>
              <w:t>η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 και 5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vertAlign w:val="superscript"/>
                <w:lang w:eastAsia="el-GR"/>
              </w:rPr>
              <w:t>η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.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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Διασταύρωση.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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Υπερπήδηση.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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Υπέρβαση οκτάβας.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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Υπέρβαση έκτασης φωνών.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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Διπλασιασμός προσαγωγέα.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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Λάθος λύση του προσαγωγέα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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Διπλασιασμός 3ης στις κύριες.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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Διπλασιασμός 5ης στις δευτερεύουσες.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Λάθος λύση της 7ης.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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Διάφωνα μελωδικά διαστήματα.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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Ίδια συγχορδία από μέτρο σε μέτρο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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Λάθος νότες.</w:t>
            </w:r>
          </w:p>
        </w:tc>
      </w:tr>
      <w:tr w:rsidR="00DE7BB1" w:rsidRPr="00DE7BB1" w:rsidTr="00197FCC">
        <w:tc>
          <w:tcPr>
            <w:tcW w:w="6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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</w:t>
            </w:r>
            <w:r w:rsidRPr="00DE7BB1">
              <w:rPr>
                <w:rFonts w:ascii="Jazz" w:eastAsia="Times New Roman" w:hAnsi="Jazz" w:cs="Arial"/>
                <w:b/>
                <w:bCs/>
                <w:color w:val="333333"/>
                <w:sz w:val="16"/>
                <w:szCs w:val="16"/>
                <w:shd w:val="clear" w:color="auto" w:fill="D0E0E3"/>
                <w:lang w:eastAsia="el-GR"/>
              </w:rPr>
              <w:t></w:t>
            </w:r>
            <w:r w:rsidRPr="00DE7BB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shd w:val="clear" w:color="auto" w:fill="D0E0E3"/>
                <w:lang w:eastAsia="el-GR"/>
              </w:rPr>
              <w:t>   </w:t>
            </w:r>
            <w:r w:rsidRPr="00DE7BB1">
              <w:rPr>
                <w:rFonts w:ascii="Book Antiqua" w:eastAsia="Times New Roman" w:hAnsi="Book Antiqua" w:cs="Arial"/>
                <w:color w:val="333333"/>
                <w:shd w:val="clear" w:color="auto" w:fill="D0E0E3"/>
                <w:lang w:eastAsia="el-GR"/>
              </w:rPr>
              <w:t>Λάθος αξίες.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A1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B1" w:rsidRPr="00DE7BB1" w:rsidRDefault="00DE7BB1" w:rsidP="00DE7BB1">
            <w:pPr>
              <w:spacing w:after="0"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l-GR"/>
              </w:rPr>
            </w:pPr>
          </w:p>
        </w:tc>
      </w:tr>
    </w:tbl>
    <w:p w:rsidR="00DE7BB1" w:rsidRPr="00DE7BB1" w:rsidRDefault="00197FCC" w:rsidP="00197FCC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9.    Ναι στη σύνδεση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,     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όχι 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IV</w:t>
      </w:r>
    </w:p>
    <w:p w:rsidR="00DE7BB1" w:rsidRPr="00DE7BB1" w:rsidRDefault="00197FCC" w:rsidP="00197FCC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       Ναι στη σύνδεση 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,       όχι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II</w:t>
      </w:r>
    </w:p>
    <w:p w:rsidR="00197FCC" w:rsidRDefault="00197FCC" w:rsidP="00197FCC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     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Ναι στη σύνδεση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VII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6</w:t>
      </w:r>
      <w:r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,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  όχι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VII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6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-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IV</w:t>
      </w:r>
    </w:p>
    <w:p w:rsidR="00197FCC" w:rsidRPr="00DE7BB1" w:rsidRDefault="00197FCC" w:rsidP="00197FCC">
      <w:pPr>
        <w:shd w:val="clear" w:color="auto" w:fill="C0A154"/>
        <w:spacing w:after="0" w:line="264" w:lineRule="atLeast"/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l-GR"/>
        </w:rPr>
        <w:t xml:space="preserve">       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Ναι στη σύνδεση 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-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VII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6</w:t>
      </w:r>
      <w:r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,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 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  όχι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VII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6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-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II</w:t>
      </w:r>
    </w:p>
    <w:p w:rsidR="00DE7BB1" w:rsidRPr="00DE7BB1" w:rsidRDefault="00197FCC" w:rsidP="00197FCC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10. Ε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λλιπές μέτρο, αρχίζει με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V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.</w:t>
      </w:r>
    </w:p>
    <w:p w:rsidR="00DE7BB1" w:rsidRPr="00DE7BB1" w:rsidRDefault="00197FCC" w:rsidP="00197FCC">
      <w:pPr>
        <w:shd w:val="clear" w:color="auto" w:fill="C0A154"/>
        <w:spacing w:after="6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11. 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Ένα θέμα αρχίζει πάντα με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  σε ευθεία κατάσταση  και τελειώνει πάντα με 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val="en-GB" w:eastAsia="el-GR"/>
        </w:rPr>
        <w:t>I 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σε ευθεία κατάσταση.</w:t>
      </w:r>
    </w:p>
    <w:p w:rsidR="00DE7BB1" w:rsidRPr="00DE7BB1" w:rsidRDefault="00197FCC" w:rsidP="00197FCC">
      <w:pPr>
        <w:shd w:val="clear" w:color="auto" w:fill="C0A154"/>
        <w:spacing w:after="60" w:line="264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12.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Όταν η σοπράνο κάνει πήδημα πχ 4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vertAlign w:val="superscript"/>
          <w:lang w:eastAsia="el-GR"/>
        </w:rPr>
        <w:t>ης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 </w:t>
      </w:r>
      <w:r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>,</w:t>
      </w:r>
      <w:r w:rsidR="00DE7BB1" w:rsidRPr="00DE7BB1">
        <w:rPr>
          <w:rFonts w:ascii="Book Antiqua" w:eastAsia="Times New Roman" w:hAnsi="Book Antiqua" w:cs="Arial"/>
          <w:color w:val="333333"/>
          <w:shd w:val="clear" w:color="auto" w:fill="D0E0E3"/>
          <w:lang w:eastAsia="el-GR"/>
        </w:rPr>
        <w:t xml:space="preserve"> τότε πρέπει μια από τις δύο να είναι σε α’ αναστροφή.</w:t>
      </w:r>
    </w:p>
    <w:p w:rsidR="00EF3386" w:rsidRPr="00142930" w:rsidRDefault="00EF3386" w:rsidP="00142930">
      <w:pPr>
        <w:shd w:val="clear" w:color="auto" w:fill="C0A154"/>
        <w:spacing w:after="0" w:line="264" w:lineRule="atLeast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FF6E6F" w:rsidRDefault="00FF6E6F"/>
    <w:sectPr w:rsidR="00FF6E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starcoj">
    <w:altName w:val="Times New Roman"/>
    <w:panose1 w:val="00000000000000000000"/>
    <w:charset w:val="00"/>
    <w:family w:val="roman"/>
    <w:notTrueType/>
    <w:pitch w:val="default"/>
  </w:font>
  <w:font w:name="opus chords">
    <w:altName w:val="Times New Roman"/>
    <w:panose1 w:val="00000000000000000000"/>
    <w:charset w:val="00"/>
    <w:family w:val="roman"/>
    <w:notTrueType/>
    <w:pitch w:val="default"/>
  </w:font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773"/>
    <w:multiLevelType w:val="multilevel"/>
    <w:tmpl w:val="DBCE04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34D346C"/>
    <w:multiLevelType w:val="multilevel"/>
    <w:tmpl w:val="9E56C9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06C08"/>
    <w:multiLevelType w:val="multilevel"/>
    <w:tmpl w:val="6C6850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44D4EA0"/>
    <w:multiLevelType w:val="multilevel"/>
    <w:tmpl w:val="43CC43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166DA"/>
    <w:multiLevelType w:val="multilevel"/>
    <w:tmpl w:val="E7BE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66E8E"/>
    <w:multiLevelType w:val="multilevel"/>
    <w:tmpl w:val="2F72B4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30"/>
    <w:rsid w:val="00142930"/>
    <w:rsid w:val="0017722C"/>
    <w:rsid w:val="00197FCC"/>
    <w:rsid w:val="006F4E02"/>
    <w:rsid w:val="006F7BA9"/>
    <w:rsid w:val="00942FAA"/>
    <w:rsid w:val="00D8180F"/>
    <w:rsid w:val="00DE7BB1"/>
    <w:rsid w:val="00EF3386"/>
    <w:rsid w:val="00F00D7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03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26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834">
          <w:marLeft w:val="0"/>
          <w:marRight w:val="0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  <w:divsChild>
            <w:div w:id="16954230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709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782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735">
          <w:marLeft w:val="181"/>
          <w:marRight w:val="0"/>
          <w:marTop w:val="0"/>
          <w:marBottom w:val="0"/>
          <w:divBdr>
            <w:top w:val="single" w:sz="8" w:space="1" w:color="auto"/>
            <w:left w:val="single" w:sz="8" w:space="9" w:color="auto"/>
            <w:bottom w:val="single" w:sz="8" w:space="0" w:color="auto"/>
            <w:right w:val="single" w:sz="8" w:space="1" w:color="auto"/>
          </w:divBdr>
          <w:divsChild>
            <w:div w:id="90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7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1" w:color="auto"/>
            <w:bottom w:val="single" w:sz="8" w:space="1" w:color="auto"/>
            <w:right w:val="single" w:sz="8" w:space="1" w:color="auto"/>
          </w:divBdr>
          <w:divsChild>
            <w:div w:id="20304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3839">
          <w:marLeft w:val="18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68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173">
          <w:marLeft w:val="18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353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73">
          <w:marLeft w:val="18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934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844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42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858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5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528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723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247">
          <w:marLeft w:val="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5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takis</cp:lastModifiedBy>
  <cp:revision>8</cp:revision>
  <dcterms:created xsi:type="dcterms:W3CDTF">2020-03-29T17:51:00Z</dcterms:created>
  <dcterms:modified xsi:type="dcterms:W3CDTF">2020-03-29T18:28:00Z</dcterms:modified>
</cp:coreProperties>
</file>