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7" w:rsidRPr="00031747" w:rsidRDefault="0067255D" w:rsidP="004E0E8F">
      <w:pPr>
        <w:pStyle w:val="a6"/>
        <w:jc w:val="center"/>
        <w:rPr>
          <w:sz w:val="20"/>
          <w:szCs w:val="20"/>
          <w:u w:val="single"/>
        </w:rPr>
      </w:pPr>
      <w:bookmarkStart w:id="0" w:name="7442595210657351360"/>
      <w:bookmarkEnd w:id="0"/>
      <w:r w:rsidRPr="00031747">
        <w:rPr>
          <w:sz w:val="20"/>
          <w:szCs w:val="20"/>
          <w:u w:val="single"/>
        </w:rPr>
        <w:t>Α. ΣΥΝΔΕΤΙΚΕΣ ΛΕΞΕΙΣ ΚΑΙ ΦΡΑΣΕΙΣ</w:t>
      </w:r>
    </w:p>
    <w:p w:rsidR="0067255D" w:rsidRPr="00031747" w:rsidRDefault="0067255D" w:rsidP="004E0E8F">
      <w:pPr>
        <w:pStyle w:val="a6"/>
        <w:jc w:val="center"/>
        <w:rPr>
          <w:sz w:val="20"/>
          <w:szCs w:val="20"/>
          <w:u w:val="single"/>
        </w:rPr>
      </w:pPr>
    </w:p>
    <w:p w:rsidR="00D939E7" w:rsidRPr="00031747" w:rsidRDefault="00D939E7" w:rsidP="004E0E8F">
      <w:pPr>
        <w:pStyle w:val="a6"/>
        <w:rPr>
          <w:sz w:val="20"/>
          <w:szCs w:val="20"/>
        </w:rPr>
      </w:pPr>
      <w:r w:rsidRPr="00031747">
        <w:rPr>
          <w:sz w:val="20"/>
          <w:szCs w:val="20"/>
        </w:rPr>
        <w:t>Η συνοχή – η σύνδεση δηλαδή των προτάσεων, των περιόδων, των παραγράφων, των τμημάτων του κειμένου – επιτυγχάνεται με:</w:t>
      </w:r>
    </w:p>
    <w:p w:rsidR="00D939E7" w:rsidRPr="00031747" w:rsidRDefault="00D939E7" w:rsidP="004E0E8F">
      <w:pPr>
        <w:pStyle w:val="a6"/>
        <w:numPr>
          <w:ilvl w:val="0"/>
          <w:numId w:val="5"/>
        </w:numPr>
        <w:rPr>
          <w:sz w:val="20"/>
          <w:szCs w:val="20"/>
        </w:rPr>
      </w:pPr>
      <w:r w:rsidRPr="00031747">
        <w:rPr>
          <w:sz w:val="20"/>
          <w:szCs w:val="20"/>
        </w:rPr>
        <w:t xml:space="preserve">α. αντωνυμίες </w:t>
      </w:r>
    </w:p>
    <w:p w:rsidR="00D939E7" w:rsidRPr="00031747" w:rsidRDefault="00D939E7" w:rsidP="004E0E8F">
      <w:pPr>
        <w:pStyle w:val="a6"/>
        <w:numPr>
          <w:ilvl w:val="0"/>
          <w:numId w:val="5"/>
        </w:numPr>
        <w:rPr>
          <w:sz w:val="20"/>
          <w:szCs w:val="20"/>
        </w:rPr>
      </w:pPr>
      <w:r w:rsidRPr="00031747">
        <w:rPr>
          <w:sz w:val="20"/>
          <w:szCs w:val="20"/>
        </w:rPr>
        <w:t>β. επανάληψη σημαντικών λέξεων (λέξεις – κλειδιά) της παραγράφου ή του κειμένου</w:t>
      </w:r>
    </w:p>
    <w:p w:rsidR="00D939E7" w:rsidRPr="00031747" w:rsidRDefault="00D939E7" w:rsidP="004E0E8F">
      <w:pPr>
        <w:pStyle w:val="a6"/>
        <w:numPr>
          <w:ilvl w:val="0"/>
          <w:numId w:val="5"/>
        </w:numPr>
        <w:rPr>
          <w:sz w:val="20"/>
          <w:szCs w:val="20"/>
        </w:rPr>
      </w:pPr>
      <w:r w:rsidRPr="00031747">
        <w:rPr>
          <w:sz w:val="20"/>
          <w:szCs w:val="20"/>
        </w:rPr>
        <w:t xml:space="preserve">γ. νοηματική συγγένεια (:τα νοήματα σχετίζονται τόσο στενά, ώστε το ίδιο το νόημα δείχνει τη σχέση ανάμεσα στις προτάσεις ή στις παραγράφους) </w:t>
      </w:r>
    </w:p>
    <w:p w:rsidR="00D939E7" w:rsidRPr="00031747" w:rsidRDefault="00D939E7" w:rsidP="004E0E8F">
      <w:pPr>
        <w:pStyle w:val="a6"/>
        <w:numPr>
          <w:ilvl w:val="0"/>
          <w:numId w:val="5"/>
        </w:numPr>
        <w:rPr>
          <w:sz w:val="20"/>
          <w:szCs w:val="20"/>
        </w:rPr>
      </w:pPr>
      <w:r w:rsidRPr="00031747">
        <w:rPr>
          <w:sz w:val="20"/>
          <w:szCs w:val="20"/>
        </w:rPr>
        <w:t>δ. διαρθρωτικές λέξεις ή φράσεις.</w:t>
      </w:r>
    </w:p>
    <w:p w:rsidR="0067255D" w:rsidRPr="00031747" w:rsidRDefault="0067255D" w:rsidP="004E0E8F">
      <w:pPr>
        <w:pStyle w:val="a6"/>
        <w:numPr>
          <w:ilvl w:val="0"/>
          <w:numId w:val="5"/>
        </w:numPr>
        <w:rPr>
          <w:sz w:val="20"/>
          <w:szCs w:val="20"/>
        </w:rPr>
      </w:pPr>
    </w:p>
    <w:p w:rsidR="00D939E7" w:rsidRPr="00031747" w:rsidRDefault="00D939E7" w:rsidP="004E0E8F">
      <w:pPr>
        <w:pStyle w:val="a6"/>
        <w:rPr>
          <w:sz w:val="20"/>
          <w:szCs w:val="20"/>
          <w:u w:val="single"/>
        </w:rPr>
      </w:pPr>
      <w:r w:rsidRPr="00031747">
        <w:rPr>
          <w:sz w:val="20"/>
          <w:szCs w:val="20"/>
          <w:u w:val="single"/>
        </w:rPr>
        <w:t>Κάποιες από τις διαρθρωτικές λέξεις και φράσεις είναι οι παρακάτω:</w:t>
      </w:r>
    </w:p>
    <w:tbl>
      <w:tblPr>
        <w:tblW w:w="5105" w:type="pct"/>
        <w:tblCellSpacing w:w="0" w:type="dxa"/>
        <w:tblInd w:w="-209" w:type="dxa"/>
        <w:tblLayout w:type="fixed"/>
        <w:tblCellMar>
          <w:left w:w="0" w:type="dxa"/>
          <w:right w:w="0" w:type="dxa"/>
        </w:tblCellMar>
        <w:tblLook w:val="04A0"/>
      </w:tblPr>
      <w:tblGrid>
        <w:gridCol w:w="568"/>
        <w:gridCol w:w="1559"/>
        <w:gridCol w:w="8053"/>
      </w:tblGrid>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1.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αιτιολόγηση </w:t>
            </w:r>
            <w:r w:rsidRPr="00031747">
              <w:rPr>
                <w:sz w:val="20"/>
                <w:szCs w:val="20"/>
              </w:rPr>
              <w:br/>
            </w:r>
            <w:r w:rsidRPr="00031747">
              <w:rPr>
                <w:sz w:val="20"/>
                <w:szCs w:val="20"/>
              </w:rPr>
              <w:br/>
            </w:r>
            <w:r w:rsidRPr="00031747">
              <w:rPr>
                <w:sz w:val="20"/>
                <w:szCs w:val="20"/>
              </w:rPr>
              <w:br/>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εξαιτίας, επειδή, γιατί, διότι, αφού, μια και, μια που, που, ένας ακόμη λόγος, καθώς, αυτό (οφείλεται, εξηγείται, ερμηνεύεται, αιτιολογείται), εφόσον, (η αιτία, ο λόγος, η εξήγηση) είναι, γι’ αυτό το λόγο, έτσι, με αιτιολογικές μετοχές ή εμπρόθετους προσδιορισμούς της αιτίας κ.τ.λ.</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2.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αποτέλεσμα </w:t>
            </w:r>
            <w:r w:rsidRPr="00031747">
              <w:rPr>
                <w:sz w:val="20"/>
                <w:szCs w:val="20"/>
              </w:rPr>
              <w:br/>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γι’ αυτό το λόγο, ως επακόλουθο, κατά συνέπεια, αποτέλεσμα (απόρροια, απότοκο) όλων αυτών, και γι’ αυτό, ώστε, έτσι που, λοιπόν, κ.λπ.</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3.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αντίθεση - εναντίωση </w:t>
            </w:r>
            <w:r w:rsidRPr="00031747">
              <w:rPr>
                <w:sz w:val="20"/>
                <w:szCs w:val="20"/>
              </w:rPr>
              <w:br/>
            </w:r>
            <w:r w:rsidRPr="00031747">
              <w:rPr>
                <w:sz w:val="20"/>
                <w:szCs w:val="20"/>
              </w:rPr>
              <w:br/>
            </w:r>
            <w:r w:rsidRPr="00031747">
              <w:rPr>
                <w:sz w:val="20"/>
                <w:szCs w:val="20"/>
              </w:rPr>
              <w:br/>
            </w:r>
            <w:r w:rsidRPr="00031747">
              <w:rPr>
                <w:sz w:val="20"/>
                <w:szCs w:val="20"/>
              </w:rPr>
              <w:br/>
            </w:r>
            <w:r w:rsidRPr="00031747">
              <w:rPr>
                <w:sz w:val="20"/>
                <w:szCs w:val="20"/>
              </w:rPr>
              <w:br/>
            </w:r>
            <w:r w:rsidRPr="00031747">
              <w:rPr>
                <w:sz w:val="20"/>
                <w:szCs w:val="20"/>
              </w:rPr>
              <w:br/>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αλλά, μα, όμως, και όμως, παρά, μόνο, μόλο,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 … αλλά και, όχι μόνο … … αλλά και να, και που, και ας, όχι μόνο δεν … … μα ούτε, όχι μόνο … … παρά, όχι μόνο να μην … … αλλά ούτε και να, όχι μόνο να μη … … αλλά να …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4.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χρονική σχέση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αρχικά, προηγουμένως, στη συνέχεια, πρώτα, ύστερα, πριν, εντωμεταξύ, έπειτα, τέλος, όταν, καθώς, όποτε, μόλις, αργότερα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5.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ένας όρος - προϋπόθεση</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αν, εκτός αν, σε περίπτωση που, με την προϋπόθεση, σε περίπτωση που,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6.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επεξήγηση </w:t>
            </w:r>
            <w:r w:rsidRPr="00031747">
              <w:rPr>
                <w:sz w:val="20"/>
                <w:szCs w:val="20"/>
              </w:rPr>
              <w:br/>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παρουσιάσω με άλλο τρόπο,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7.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έμφαση </w:t>
            </w:r>
            <w:r w:rsidRPr="00031747">
              <w:rPr>
                <w:sz w:val="20"/>
                <w:szCs w:val="20"/>
              </w:rPr>
              <w:br/>
            </w:r>
            <w:r w:rsidRPr="00031747">
              <w:rPr>
                <w:sz w:val="20"/>
                <w:szCs w:val="20"/>
              </w:rPr>
              <w:br/>
            </w:r>
            <w:r w:rsidRPr="00031747">
              <w:rPr>
                <w:sz w:val="20"/>
                <w:szCs w:val="20"/>
              </w:rPr>
              <w:br/>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το σημαντικότερο από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θα ήθελα να επισημάνω την προσοχή σας,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8.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παράδειγμα - διευκρίνηση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λόγου χάρη, π.χ., για παράδειγμα, παραδείγματος χάρη, παραδειγματικά,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9. </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επεξήγηση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δηλαδή, ειδικά, ειδικότερα, συγκεκριμένα,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10.</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απαρίθμηση επιχειρημάτων, εισαγωγή μιας καινούριας ιδέας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πρώτο … … δεύτερο, καταρχήν, τελικά, το επόμενο επιχείρημα (θέμα) που θα μας απασχολήσει, κατόπιν τίθεται … (το θέμα, το ερώτημα, το ζήτημα), πρωταρχικά … … δευτερευόντως, αρχικά … … στη συνέχεια,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11.</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διάρθρωση του κειμένου </w:t>
            </w:r>
          </w:p>
        </w:tc>
        <w:tc>
          <w:tcPr>
            <w:tcW w:w="8053" w:type="dxa"/>
            <w:tcMar>
              <w:top w:w="60" w:type="dxa"/>
              <w:left w:w="75" w:type="dxa"/>
              <w:bottom w:w="60" w:type="dxa"/>
              <w:right w:w="150" w:type="dxa"/>
            </w:tcMar>
            <w:hideMark/>
          </w:tcPr>
          <w:p w:rsidR="00D939E7" w:rsidRPr="00031747" w:rsidRDefault="0067255D" w:rsidP="0067255D">
            <w:pPr>
              <w:pStyle w:val="a6"/>
              <w:jc w:val="both"/>
              <w:rPr>
                <w:sz w:val="20"/>
                <w:szCs w:val="20"/>
              </w:rPr>
            </w:pPr>
            <w:r w:rsidRPr="00031747">
              <w:rPr>
                <w:sz w:val="20"/>
                <w:szCs w:val="20"/>
              </w:rPr>
              <w:t>Τ</w:t>
            </w:r>
            <w:r w:rsidR="00D939E7" w:rsidRPr="00031747">
              <w:rPr>
                <w:sz w:val="20"/>
                <w:szCs w:val="20"/>
              </w:rPr>
              <w:t xml:space="preserve">ο άρθρο, η μελέτη, η εισήγηση, η ομιλία μου χωρίζεται σε … … μέρη: στο πρώτο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12.</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συμπέρασμα - ανακεφαλαίωση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για να συνοψίσουμε, συγκεφαλαιώνοντας, </w:t>
            </w:r>
            <w:proofErr w:type="spellStart"/>
            <w:r w:rsidRPr="00031747">
              <w:rPr>
                <w:sz w:val="20"/>
                <w:szCs w:val="20"/>
              </w:rPr>
              <w:t>επιλογικά</w:t>
            </w:r>
            <w:proofErr w:type="spellEnd"/>
            <w:r w:rsidRPr="00031747">
              <w:rPr>
                <w:sz w:val="20"/>
                <w:szCs w:val="20"/>
              </w:rPr>
              <w:t xml:space="preserve">, συμπερασματικά θα λέγαμε ότι, λοιπόν, τελικά, συνάγεται το συμπέρασμα, ανακεφαλαιώνοντας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13.</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γενίκευση</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γενικά, τις περισσότερες φορές, ευρύτερα κ.τ.λ. </w:t>
            </w:r>
          </w:p>
        </w:tc>
      </w:tr>
      <w:tr w:rsidR="00D939E7" w:rsidRPr="00031747" w:rsidTr="0067255D">
        <w:trPr>
          <w:trHeight w:val="400"/>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lastRenderedPageBreak/>
              <w:t>14.</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προσθήκη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ακόμη, επίσης, πρόσθετα, επιπρόσθετα, έπειτα, εκτός απ’ αυτό, επιπλέον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15.</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ταξινόμηση, διαίρεση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αφενός – αφετέρου, απ’ τη μια – απ’ την άλλη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16.</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τοπική σχέση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εδώ, εκεί, μέσα, έξω, κοντά, μακριά, πάνω, κάτω κλπ. </w:t>
            </w:r>
          </w:p>
        </w:tc>
      </w:tr>
      <w:tr w:rsidR="00D939E7" w:rsidRPr="00031747" w:rsidTr="0067255D">
        <w:trPr>
          <w:tblCellSpacing w:w="0" w:type="dxa"/>
        </w:trPr>
        <w:tc>
          <w:tcPr>
            <w:tcW w:w="568"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17.</w:t>
            </w:r>
          </w:p>
        </w:tc>
        <w:tc>
          <w:tcPr>
            <w:tcW w:w="1559" w:type="dxa"/>
            <w:tcMar>
              <w:top w:w="60" w:type="dxa"/>
              <w:left w:w="75" w:type="dxa"/>
              <w:bottom w:w="60" w:type="dxa"/>
              <w:right w:w="150" w:type="dxa"/>
            </w:tcMar>
            <w:hideMark/>
          </w:tcPr>
          <w:p w:rsidR="00D939E7" w:rsidRPr="00031747" w:rsidRDefault="00D939E7" w:rsidP="004E0E8F">
            <w:pPr>
              <w:pStyle w:val="a6"/>
              <w:rPr>
                <w:sz w:val="20"/>
                <w:szCs w:val="20"/>
              </w:rPr>
            </w:pPr>
            <w:r w:rsidRPr="00031747">
              <w:rPr>
                <w:sz w:val="20"/>
                <w:szCs w:val="20"/>
              </w:rPr>
              <w:t xml:space="preserve">αναλογία - ομοιότητα </w:t>
            </w:r>
          </w:p>
        </w:tc>
        <w:tc>
          <w:tcPr>
            <w:tcW w:w="8053" w:type="dxa"/>
            <w:tcMar>
              <w:top w:w="60" w:type="dxa"/>
              <w:left w:w="75" w:type="dxa"/>
              <w:bottom w:w="60" w:type="dxa"/>
              <w:right w:w="150" w:type="dxa"/>
            </w:tcMar>
            <w:hideMark/>
          </w:tcPr>
          <w:p w:rsidR="00D939E7" w:rsidRPr="00031747" w:rsidRDefault="00D939E7" w:rsidP="0067255D">
            <w:pPr>
              <w:pStyle w:val="a6"/>
              <w:jc w:val="both"/>
              <w:rPr>
                <w:sz w:val="20"/>
                <w:szCs w:val="20"/>
              </w:rPr>
            </w:pPr>
            <w:r w:rsidRPr="00031747">
              <w:rPr>
                <w:sz w:val="20"/>
                <w:szCs w:val="20"/>
              </w:rPr>
              <w:t xml:space="preserve">όπως … … έτσι, σαν, ομοίως, ανάλογη είναι η περίπτωση, κάτι ανάλογο συμβαίνει και με, κ.λπ. </w:t>
            </w:r>
          </w:p>
        </w:tc>
      </w:tr>
    </w:tbl>
    <w:p w:rsidR="00D939E7" w:rsidRPr="00031747" w:rsidRDefault="00D939E7" w:rsidP="004E0E8F">
      <w:pPr>
        <w:pStyle w:val="a6"/>
        <w:rPr>
          <w:sz w:val="20"/>
          <w:szCs w:val="20"/>
        </w:rPr>
      </w:pPr>
    </w:p>
    <w:p w:rsidR="004E0E8F" w:rsidRPr="00031747" w:rsidRDefault="0067255D" w:rsidP="004E0E8F">
      <w:pPr>
        <w:pStyle w:val="a6"/>
        <w:jc w:val="center"/>
        <w:rPr>
          <w:sz w:val="20"/>
          <w:szCs w:val="20"/>
          <w:u w:val="single"/>
        </w:rPr>
      </w:pPr>
      <w:r w:rsidRPr="00031747">
        <w:rPr>
          <w:sz w:val="20"/>
          <w:szCs w:val="20"/>
          <w:u w:val="single"/>
        </w:rPr>
        <w:t xml:space="preserve">Β. </w:t>
      </w:r>
      <w:r w:rsidR="004E0E8F" w:rsidRPr="00031747">
        <w:rPr>
          <w:sz w:val="20"/>
          <w:szCs w:val="20"/>
          <w:u w:val="single"/>
        </w:rPr>
        <w:t>ΒΟΗΘΗΤΙΚΟ ΛΕΞΙΛΟΓΙΟ ΓΙΑ ΤΗΝ ΠΑΡΑΓΩΓΗ ΓΡΑΠΤΟΥ ΛΟΓΟΥ</w:t>
      </w:r>
    </w:p>
    <w:p w:rsidR="0067255D" w:rsidRPr="00031747" w:rsidRDefault="0067255D" w:rsidP="004E0E8F">
      <w:pPr>
        <w:pStyle w:val="a6"/>
        <w:jc w:val="center"/>
        <w:rPr>
          <w:sz w:val="20"/>
          <w:szCs w:val="20"/>
          <w:u w:val="single"/>
        </w:rPr>
      </w:pPr>
    </w:p>
    <w:p w:rsidR="004E0E8F" w:rsidRPr="00031747" w:rsidRDefault="004E0E8F" w:rsidP="004E0E8F">
      <w:pPr>
        <w:pStyle w:val="a6"/>
        <w:rPr>
          <w:sz w:val="20"/>
          <w:szCs w:val="20"/>
          <w:u w:val="single"/>
        </w:rPr>
      </w:pPr>
      <w:r w:rsidRPr="00031747">
        <w:rPr>
          <w:sz w:val="20"/>
          <w:szCs w:val="20"/>
          <w:u w:val="single"/>
        </w:rPr>
        <w:t>Α. ΛΕΞΕΙΣ - ΦΡΑΣΕΙΣ</w:t>
      </w:r>
    </w:p>
    <w:p w:rsidR="004E0E8F" w:rsidRPr="00031747" w:rsidRDefault="004E0E8F" w:rsidP="004E0E8F">
      <w:pPr>
        <w:pStyle w:val="a6"/>
        <w:numPr>
          <w:ilvl w:val="0"/>
          <w:numId w:val="3"/>
        </w:numPr>
        <w:rPr>
          <w:sz w:val="20"/>
          <w:szCs w:val="20"/>
        </w:rPr>
      </w:pPr>
      <w:r w:rsidRPr="00031747">
        <w:rPr>
          <w:sz w:val="20"/>
          <w:szCs w:val="20"/>
        </w:rPr>
        <w:t>ΧΡΟΝΙΚΗ ΣΧΕΣΗ: μετά, ύστερα, αργότερα, πριν από, όταν, αφού, αφότου, από τότε που, ακολούθως, στη συνέχεια, κατόπιν, προηγουμένως, έπειτα, ταυτόχρονα, από τη στιγμή που</w:t>
      </w:r>
    </w:p>
    <w:p w:rsidR="004E0E8F" w:rsidRPr="00031747" w:rsidRDefault="004E0E8F" w:rsidP="004E0E8F">
      <w:pPr>
        <w:pStyle w:val="a6"/>
        <w:numPr>
          <w:ilvl w:val="0"/>
          <w:numId w:val="3"/>
        </w:numPr>
        <w:rPr>
          <w:sz w:val="20"/>
          <w:szCs w:val="20"/>
        </w:rPr>
      </w:pPr>
      <w:r w:rsidRPr="00031747">
        <w:rPr>
          <w:sz w:val="20"/>
          <w:szCs w:val="20"/>
        </w:rPr>
        <w:t xml:space="preserve">ΤΟΠΟΣ: επάνω, κάτω, εδώ, εκεί, παραπέρα, δίπλα σε, κοντά σε, μακριά από  </w:t>
      </w:r>
    </w:p>
    <w:p w:rsidR="004E0E8F" w:rsidRPr="00031747" w:rsidRDefault="004E0E8F" w:rsidP="004E0E8F">
      <w:pPr>
        <w:pStyle w:val="a6"/>
        <w:numPr>
          <w:ilvl w:val="0"/>
          <w:numId w:val="3"/>
        </w:numPr>
        <w:rPr>
          <w:sz w:val="20"/>
          <w:szCs w:val="20"/>
        </w:rPr>
      </w:pPr>
      <w:r w:rsidRPr="00031747">
        <w:rPr>
          <w:sz w:val="20"/>
          <w:szCs w:val="20"/>
        </w:rPr>
        <w:t>ΠΡΟΣΘΗΚΗ-ΣΥΜΠΛΗΡΩΣΗ: επίσης, επιπλέον, επιπρόσθετα/</w:t>
      </w:r>
      <w:proofErr w:type="spellStart"/>
      <w:r w:rsidRPr="00031747">
        <w:rPr>
          <w:sz w:val="20"/>
          <w:szCs w:val="20"/>
        </w:rPr>
        <w:t>τως</w:t>
      </w:r>
      <w:proofErr w:type="spellEnd"/>
      <w:r w:rsidRPr="00031747">
        <w:rPr>
          <w:sz w:val="20"/>
          <w:szCs w:val="20"/>
        </w:rPr>
        <w:t>, ακόμη, συμπληρωματικά, πέρα/εκτός από αυτό, εξάλλου, παράλληλα, αφετέρου, ύστερα</w:t>
      </w:r>
    </w:p>
    <w:p w:rsidR="004E0E8F" w:rsidRPr="00031747" w:rsidRDefault="004E0E8F" w:rsidP="004E0E8F">
      <w:pPr>
        <w:pStyle w:val="a6"/>
        <w:numPr>
          <w:ilvl w:val="0"/>
          <w:numId w:val="3"/>
        </w:numPr>
        <w:rPr>
          <w:sz w:val="20"/>
          <w:szCs w:val="20"/>
        </w:rPr>
      </w:pPr>
      <w:r w:rsidRPr="00031747">
        <w:rPr>
          <w:sz w:val="20"/>
          <w:szCs w:val="20"/>
        </w:rPr>
        <w:t>ΕΠΕΞΗΓΗΣΗ: δηλαδή, αυτό σημαίνει, μια ερμηνεία είναι ότι, με άλλα λόγια, πιο συγκεκριμένα, για την ακρίβεια</w:t>
      </w:r>
    </w:p>
    <w:p w:rsidR="004E0E8F" w:rsidRPr="00031747" w:rsidRDefault="004E0E8F" w:rsidP="004E0E8F">
      <w:pPr>
        <w:pStyle w:val="a6"/>
        <w:numPr>
          <w:ilvl w:val="0"/>
          <w:numId w:val="3"/>
        </w:numPr>
        <w:rPr>
          <w:sz w:val="20"/>
          <w:szCs w:val="20"/>
        </w:rPr>
      </w:pPr>
      <w:r w:rsidRPr="00031747">
        <w:rPr>
          <w:sz w:val="20"/>
          <w:szCs w:val="20"/>
        </w:rPr>
        <w:t>ΑΝΤΙΘΕΣΗ: εξάλλου, εντούτοις, όμως, ωστόσο, ενώ, αν και, αντίθετα/αντιθέτως, αλλά, παρόλα αυτά, απεναντίας, αντίστροφα/αντιστρόφως, αντί για αυτό, από την άλλη πλευρά, σε αντιπαράθεση με</w:t>
      </w:r>
    </w:p>
    <w:p w:rsidR="004E0E8F" w:rsidRPr="00031747" w:rsidRDefault="004E0E8F" w:rsidP="004E0E8F">
      <w:pPr>
        <w:pStyle w:val="a6"/>
        <w:numPr>
          <w:ilvl w:val="0"/>
          <w:numId w:val="3"/>
        </w:numPr>
        <w:rPr>
          <w:sz w:val="20"/>
          <w:szCs w:val="20"/>
        </w:rPr>
      </w:pPr>
      <w:r w:rsidRPr="00031747">
        <w:rPr>
          <w:sz w:val="20"/>
          <w:szCs w:val="20"/>
        </w:rPr>
        <w:t>ΑΙΤΙΑ: επειδή, διότι, εφόσον, γι’ αυτό, μιας και, λόγω του ότι, εξαιτίας, χάρη σε, καθώς</w:t>
      </w:r>
    </w:p>
    <w:p w:rsidR="004E0E8F" w:rsidRPr="00031747" w:rsidRDefault="004E0E8F" w:rsidP="004E0E8F">
      <w:pPr>
        <w:pStyle w:val="a6"/>
        <w:numPr>
          <w:ilvl w:val="0"/>
          <w:numId w:val="3"/>
        </w:numPr>
        <w:rPr>
          <w:sz w:val="20"/>
          <w:szCs w:val="20"/>
        </w:rPr>
      </w:pPr>
      <w:r w:rsidRPr="00031747">
        <w:rPr>
          <w:sz w:val="20"/>
          <w:szCs w:val="20"/>
        </w:rPr>
        <w:t>ΠΡΟΫΠΟΘΕΣΗ: εάν, εκτός εάν, σε περίπτωση που, με/υπό την προϋπόθεση ότι</w:t>
      </w:r>
    </w:p>
    <w:p w:rsidR="004E0E8F" w:rsidRPr="00031747" w:rsidRDefault="004E0E8F" w:rsidP="004E0E8F">
      <w:pPr>
        <w:pStyle w:val="a6"/>
        <w:numPr>
          <w:ilvl w:val="0"/>
          <w:numId w:val="3"/>
        </w:numPr>
        <w:rPr>
          <w:sz w:val="20"/>
          <w:szCs w:val="20"/>
        </w:rPr>
      </w:pPr>
      <w:r w:rsidRPr="00031747">
        <w:rPr>
          <w:sz w:val="20"/>
          <w:szCs w:val="20"/>
        </w:rPr>
        <w:t xml:space="preserve">ΕΜΦΑΣΗ:  πράγματι, βέβαια, όντως, είναι αλήθεια ότι, αδιαμφισβήτητα, αν μη τι άλλο, είναι αξιοσημείωτο ότι, ας σημειωθεί ότι, είναι αξιοπρόσεκτο ότι, αξίζει να τονιστεί, αξίζει να επισημανθεί, ιδιαίτερα σημαντικό θεωρείται  </w:t>
      </w:r>
    </w:p>
    <w:p w:rsidR="004E0E8F" w:rsidRPr="00031747" w:rsidRDefault="004E0E8F" w:rsidP="004E0E8F">
      <w:pPr>
        <w:pStyle w:val="a6"/>
        <w:numPr>
          <w:ilvl w:val="0"/>
          <w:numId w:val="3"/>
        </w:numPr>
        <w:rPr>
          <w:sz w:val="20"/>
          <w:szCs w:val="20"/>
        </w:rPr>
      </w:pPr>
      <w:r w:rsidRPr="00031747">
        <w:rPr>
          <w:sz w:val="20"/>
          <w:szCs w:val="20"/>
        </w:rPr>
        <w:t>ΒΕΒΑΙΟΤΗΤΑ: αναμφισβήτητα, αναντίρρητα, είναι σαφές, είναι γεγονός, είναι γενικά παραδεκτό/αποδεκτό, αποτελεί κοινή διαπίστωση, αποτελεί κοινό τόπο</w:t>
      </w:r>
    </w:p>
    <w:p w:rsidR="004E0E8F" w:rsidRPr="00031747" w:rsidRDefault="004E0E8F" w:rsidP="004E0E8F">
      <w:pPr>
        <w:pStyle w:val="a6"/>
        <w:numPr>
          <w:ilvl w:val="0"/>
          <w:numId w:val="3"/>
        </w:numPr>
        <w:rPr>
          <w:sz w:val="20"/>
          <w:szCs w:val="20"/>
        </w:rPr>
      </w:pPr>
      <w:r w:rsidRPr="00031747">
        <w:rPr>
          <w:sz w:val="20"/>
          <w:szCs w:val="20"/>
        </w:rPr>
        <w:t>ΣΥΜΠΕΡΑΣΜΑ: λοιπόν, επομένως, ώστε, άρα, έτσι, συνεπώς, κατά συνέπεια, εν κατακλείδι, το αποτέλεσμα είναι, ανακεφαλαιώνοντας, συνοψίζοντας, συμπερασματικά θα λέγαμε, θα καταλήγαμε λοιπόν στο συμπέρασμα</w:t>
      </w:r>
    </w:p>
    <w:p w:rsidR="004E0E8F" w:rsidRPr="00031747" w:rsidRDefault="004E0E8F" w:rsidP="004E0E8F">
      <w:pPr>
        <w:pStyle w:val="a6"/>
        <w:numPr>
          <w:ilvl w:val="0"/>
          <w:numId w:val="3"/>
        </w:numPr>
        <w:rPr>
          <w:sz w:val="20"/>
          <w:szCs w:val="20"/>
        </w:rPr>
      </w:pPr>
      <w:r w:rsidRPr="00031747">
        <w:rPr>
          <w:sz w:val="20"/>
          <w:szCs w:val="20"/>
        </w:rPr>
        <w:t>ΠΑΡΑΔΕΙΓΜΑ: π.χ., λ.χ., για παράδειγμα, όπως, καθώς, αυτό αποδεικνύεται από</w:t>
      </w:r>
    </w:p>
    <w:p w:rsidR="004E0E8F" w:rsidRPr="00031747" w:rsidRDefault="004E0E8F" w:rsidP="004E0E8F">
      <w:pPr>
        <w:pStyle w:val="a6"/>
        <w:numPr>
          <w:ilvl w:val="0"/>
          <w:numId w:val="3"/>
        </w:numPr>
        <w:rPr>
          <w:sz w:val="20"/>
          <w:szCs w:val="20"/>
        </w:rPr>
      </w:pPr>
      <w:r w:rsidRPr="00031747">
        <w:rPr>
          <w:sz w:val="20"/>
          <w:szCs w:val="20"/>
        </w:rPr>
        <w:t>ΔΕΟΝΤΟΛΟΓΙΚΕΣ ΑΝΑΦΟΡΕΣ (ΠΡΕΠΕΙ): επιβάλλεται, είναι ανάγκη, απαιτείται, αρμόζει, είναι χρέος/καθήκον, είναι επιβεβλημένο, καθίσταται αναγκαίο, κρίνεται απαραίτητο, οφείλουμε να, θα ήταν ευχής έργο, ας πραγματοποιηθούν/υλοποιηθούν</w:t>
      </w:r>
    </w:p>
    <w:p w:rsidR="004E0E8F" w:rsidRPr="00031747" w:rsidRDefault="004E0E8F" w:rsidP="004E0E8F">
      <w:pPr>
        <w:pStyle w:val="a6"/>
        <w:rPr>
          <w:sz w:val="20"/>
          <w:szCs w:val="20"/>
          <w:u w:val="single"/>
        </w:rPr>
      </w:pPr>
      <w:r w:rsidRPr="00031747">
        <w:rPr>
          <w:sz w:val="20"/>
          <w:szCs w:val="20"/>
          <w:u w:val="single"/>
        </w:rPr>
        <w:t>Β. ΡΗΜΑΤΑ, ΡΗΜΑΤΙΚΕΣ ΦΡΑΣΕΙΣ:</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πρέπει,</w:t>
      </w:r>
      <w:r w:rsidRPr="00031747">
        <w:rPr>
          <w:rFonts w:eastAsia="Times New Roman"/>
          <w:color w:val="222222"/>
          <w:sz w:val="20"/>
          <w:szCs w:val="20"/>
          <w:lang w:eastAsia="el-GR"/>
        </w:rPr>
        <w:tab/>
        <w:t xml:space="preserve">είναι αναγκαίο, είναι σωστό </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είναι δυνατόν, μπορεί, χωρίς την παραμικρή αμφιβολία, δεν επιδέχεται αμφισβήτηση,</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αναφέρω, κάνω λόγο, μνημονεύω, βεβαιώνω</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 xml:space="preserve">προτείνω, λέγω, εκφράζω, πιθανολογείται, επισημαίνω, πληροφορώ, ανακοινώνω, αντλώ </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 xml:space="preserve">υποστηρίζω, ισχυρίζομαι, καταπιάνομαι, πραγματεύομαι, διατυπώνω, διατυπώνω την άποψη, τεκμηριώνω, στηρίζω την (άποψη…) </w:t>
      </w:r>
    </w:p>
    <w:p w:rsidR="004E0E8F" w:rsidRPr="00031747" w:rsidRDefault="004E0E8F" w:rsidP="004E0E8F">
      <w:pPr>
        <w:pStyle w:val="a6"/>
        <w:numPr>
          <w:ilvl w:val="0"/>
          <w:numId w:val="4"/>
        </w:numPr>
        <w:rPr>
          <w:rFonts w:eastAsia="Times New Roman"/>
          <w:color w:val="222222"/>
          <w:sz w:val="20"/>
          <w:szCs w:val="20"/>
          <w:lang w:eastAsia="el-GR"/>
        </w:rPr>
      </w:pPr>
      <w:r w:rsidRPr="00031747">
        <w:rPr>
          <w:rFonts w:eastAsia="Times New Roman"/>
          <w:color w:val="222222"/>
          <w:sz w:val="20"/>
          <w:szCs w:val="20"/>
          <w:lang w:eastAsia="el-GR"/>
        </w:rPr>
        <w:t>αναιρώ, αντικρούω, αντιπαραθέτω</w:t>
      </w:r>
    </w:p>
    <w:p w:rsidR="004E0E8F" w:rsidRPr="00031747" w:rsidRDefault="004E0E8F" w:rsidP="004E0E8F">
      <w:pPr>
        <w:pStyle w:val="a6"/>
        <w:numPr>
          <w:ilvl w:val="0"/>
          <w:numId w:val="4"/>
        </w:numPr>
        <w:rPr>
          <w:sz w:val="20"/>
          <w:szCs w:val="20"/>
        </w:rPr>
      </w:pPr>
      <w:r w:rsidRPr="00031747">
        <w:rPr>
          <w:rFonts w:eastAsia="Times New Roman"/>
          <w:color w:val="222222"/>
          <w:sz w:val="20"/>
          <w:szCs w:val="20"/>
          <w:lang w:eastAsia="el-GR"/>
        </w:rPr>
        <w:t>συμπεραίνω, ανακεφαλαιώνω καταλήγω στο συμπέρασμα, παρατάσσω επιχειρήματα</w:t>
      </w:r>
    </w:p>
    <w:p w:rsidR="004E0E8F" w:rsidRPr="00031747" w:rsidRDefault="004E0E8F" w:rsidP="004E0E8F">
      <w:pPr>
        <w:pStyle w:val="a6"/>
        <w:rPr>
          <w:sz w:val="20"/>
          <w:szCs w:val="20"/>
          <w:u w:val="single"/>
        </w:rPr>
      </w:pPr>
      <w:r w:rsidRPr="00031747">
        <w:rPr>
          <w:rFonts w:eastAsia="Times New Roman"/>
          <w:color w:val="222222"/>
          <w:sz w:val="20"/>
          <w:szCs w:val="20"/>
          <w:u w:val="single"/>
          <w:lang w:eastAsia="el-GR"/>
        </w:rPr>
        <w:t>Γ. ΟΥΣΙΑΣΤΙΚΑ, ΑΝΤΩΝΥΜΙΕΣ, ΕΠΙΡΡΗΜΑΤΑ, ΣΥΝΔΕΣΜΟΙ</w:t>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 xml:space="preserve">προβολή, αντίκρουση, κενότητα επιχειρημάτων, απόληξη </w:t>
      </w:r>
      <w:r w:rsidRPr="00031747">
        <w:rPr>
          <w:rFonts w:eastAsia="Times New Roman"/>
          <w:color w:val="222222"/>
          <w:sz w:val="20"/>
          <w:szCs w:val="20"/>
          <w:lang w:eastAsia="el-GR"/>
        </w:rPr>
        <w:tab/>
      </w:r>
      <w:r w:rsidRPr="00031747">
        <w:rPr>
          <w:rFonts w:eastAsia="Times New Roman"/>
          <w:color w:val="222222"/>
          <w:sz w:val="20"/>
          <w:szCs w:val="20"/>
          <w:lang w:eastAsia="el-GR"/>
        </w:rPr>
        <w:tab/>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επιβεβαίωση, επακόλουθο</w:t>
      </w:r>
      <w:r w:rsidRPr="00031747">
        <w:rPr>
          <w:rFonts w:eastAsia="Times New Roman"/>
          <w:color w:val="222222"/>
          <w:sz w:val="20"/>
          <w:szCs w:val="20"/>
          <w:lang w:eastAsia="el-GR"/>
        </w:rPr>
        <w:tab/>
      </w:r>
      <w:r w:rsidRPr="00031747">
        <w:rPr>
          <w:rFonts w:eastAsia="Times New Roman"/>
          <w:color w:val="222222"/>
          <w:sz w:val="20"/>
          <w:szCs w:val="20"/>
          <w:lang w:eastAsia="el-GR"/>
        </w:rPr>
        <w:tab/>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λοιπόν, άρα, επομένως, με αποτέλεσμα, έτσι,</w:t>
      </w:r>
      <w:r w:rsidRPr="00031747">
        <w:rPr>
          <w:rFonts w:eastAsia="Times New Roman"/>
          <w:color w:val="222222"/>
          <w:sz w:val="20"/>
          <w:szCs w:val="20"/>
          <w:lang w:eastAsia="el-GR"/>
        </w:rPr>
        <w:tab/>
        <w:t>ενδεχομένως, ώστε, συμπερασματικά θα λέγαμε</w:t>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μάλιστα, επιπλέον, προπάντων</w:t>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 xml:space="preserve">αντίθετα, όμως, εκτός κι αν, ωστόσο, </w:t>
      </w:r>
      <w:r w:rsidRPr="00031747">
        <w:rPr>
          <w:rFonts w:eastAsia="Times New Roman"/>
          <w:color w:val="000000"/>
          <w:sz w:val="20"/>
          <w:szCs w:val="20"/>
          <w:lang w:eastAsia="el-GR"/>
        </w:rPr>
        <w:t xml:space="preserve">εξάλλου, εντούτοις, </w:t>
      </w:r>
      <w:r w:rsidRPr="00031747">
        <w:rPr>
          <w:rFonts w:eastAsia="Times New Roman"/>
          <w:color w:val="222222"/>
          <w:sz w:val="20"/>
          <w:szCs w:val="20"/>
          <w:lang w:eastAsia="el-GR"/>
        </w:rPr>
        <w:t>από την άλλη πλευρά</w:t>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bCs/>
          <w:color w:val="000000"/>
          <w:sz w:val="20"/>
          <w:szCs w:val="20"/>
          <w:lang w:eastAsia="el-GR"/>
        </w:rPr>
        <w:t xml:space="preserve">στην αρχή, αρχικά, πρώτα </w:t>
      </w:r>
      <w:proofErr w:type="spellStart"/>
      <w:r w:rsidRPr="00031747">
        <w:rPr>
          <w:rFonts w:eastAsia="Times New Roman"/>
          <w:bCs/>
          <w:color w:val="000000"/>
          <w:sz w:val="20"/>
          <w:szCs w:val="20"/>
          <w:lang w:eastAsia="el-GR"/>
        </w:rPr>
        <w:t>πρώτα</w:t>
      </w:r>
      <w:proofErr w:type="spellEnd"/>
      <w:r w:rsidRPr="00031747">
        <w:rPr>
          <w:rFonts w:eastAsia="Times New Roman"/>
          <w:bCs/>
          <w:color w:val="000000"/>
          <w:sz w:val="20"/>
          <w:szCs w:val="20"/>
          <w:lang w:eastAsia="el-GR"/>
        </w:rPr>
        <w:t xml:space="preserve">, πρώτα απ' όλα, </w:t>
      </w:r>
      <w:r w:rsidRPr="00031747">
        <w:rPr>
          <w:rFonts w:eastAsia="Times New Roman"/>
          <w:color w:val="222222"/>
          <w:sz w:val="20"/>
          <w:szCs w:val="20"/>
          <w:lang w:eastAsia="el-GR"/>
        </w:rPr>
        <w:t>στη συνέχεια, ύστερα, καταρχάς</w:t>
      </w:r>
    </w:p>
    <w:p w:rsidR="004E0E8F" w:rsidRPr="00031747" w:rsidRDefault="004E0E8F" w:rsidP="004E0E8F">
      <w:pPr>
        <w:pStyle w:val="a6"/>
        <w:numPr>
          <w:ilvl w:val="0"/>
          <w:numId w:val="2"/>
        </w:numPr>
        <w:rPr>
          <w:rFonts w:eastAsia="Times New Roman"/>
          <w:color w:val="222222"/>
          <w:sz w:val="20"/>
          <w:szCs w:val="20"/>
          <w:lang w:eastAsia="el-GR"/>
        </w:rPr>
      </w:pPr>
      <w:r w:rsidRPr="00031747">
        <w:rPr>
          <w:rFonts w:eastAsia="Times New Roman"/>
          <w:color w:val="222222"/>
          <w:sz w:val="20"/>
          <w:szCs w:val="20"/>
          <w:lang w:eastAsia="el-GR"/>
        </w:rPr>
        <w:t>που (ο οποίος/στον οποίο), όπου</w:t>
      </w:r>
    </w:p>
    <w:p w:rsidR="004D5536" w:rsidRPr="00031747" w:rsidRDefault="004D5536">
      <w:pPr>
        <w:rPr>
          <w:sz w:val="20"/>
          <w:szCs w:val="20"/>
        </w:rPr>
      </w:pPr>
    </w:p>
    <w:sectPr w:rsidR="004D5536" w:rsidRPr="00031747" w:rsidSect="008720B1">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C8" w:rsidRDefault="000F4BC8" w:rsidP="00DB4935">
      <w:pPr>
        <w:spacing w:after="0" w:line="240" w:lineRule="auto"/>
      </w:pPr>
      <w:r>
        <w:separator/>
      </w:r>
    </w:p>
  </w:endnote>
  <w:endnote w:type="continuationSeparator" w:id="0">
    <w:p w:rsidR="000F4BC8" w:rsidRDefault="000F4BC8" w:rsidP="00DB4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C8" w:rsidRDefault="000F4BC8" w:rsidP="00DB4935">
      <w:pPr>
        <w:spacing w:after="0" w:line="240" w:lineRule="auto"/>
      </w:pPr>
      <w:r>
        <w:separator/>
      </w:r>
    </w:p>
  </w:footnote>
  <w:footnote w:type="continuationSeparator" w:id="0">
    <w:p w:rsidR="000F4BC8" w:rsidRDefault="000F4BC8" w:rsidP="00DB4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4517"/>
      <w:docPartObj>
        <w:docPartGallery w:val="Page Numbers (Top of Page)"/>
        <w:docPartUnique/>
      </w:docPartObj>
    </w:sdtPr>
    <w:sdtContent>
      <w:p w:rsidR="00DB4935" w:rsidRDefault="00A30F20">
        <w:pPr>
          <w:pStyle w:val="a3"/>
          <w:jc w:val="center"/>
        </w:pPr>
        <w:fldSimple w:instr=" PAGE   \* MERGEFORMAT ">
          <w:r w:rsidR="00C223F6">
            <w:rPr>
              <w:noProof/>
            </w:rPr>
            <w:t>2</w:t>
          </w:r>
        </w:fldSimple>
      </w:p>
    </w:sdtContent>
  </w:sdt>
  <w:p w:rsidR="00DB4935" w:rsidRDefault="00DB49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6AA2"/>
    <w:multiLevelType w:val="hybridMultilevel"/>
    <w:tmpl w:val="2C620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477792"/>
    <w:multiLevelType w:val="hybridMultilevel"/>
    <w:tmpl w:val="F7422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2A4DF6"/>
    <w:multiLevelType w:val="hybridMultilevel"/>
    <w:tmpl w:val="422CE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6FC441E"/>
    <w:multiLevelType w:val="hybridMultilevel"/>
    <w:tmpl w:val="982C7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4C2EC0"/>
    <w:multiLevelType w:val="hybridMultilevel"/>
    <w:tmpl w:val="60064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39E7"/>
    <w:rsid w:val="00031747"/>
    <w:rsid w:val="00061E47"/>
    <w:rsid w:val="000F4BC8"/>
    <w:rsid w:val="001B088C"/>
    <w:rsid w:val="00375437"/>
    <w:rsid w:val="004D5536"/>
    <w:rsid w:val="004E0E8F"/>
    <w:rsid w:val="00543BE0"/>
    <w:rsid w:val="0067255D"/>
    <w:rsid w:val="008720B1"/>
    <w:rsid w:val="00A30F20"/>
    <w:rsid w:val="00A92DEF"/>
    <w:rsid w:val="00B72091"/>
    <w:rsid w:val="00B8695B"/>
    <w:rsid w:val="00C223F6"/>
    <w:rsid w:val="00CA4228"/>
    <w:rsid w:val="00D939E7"/>
    <w:rsid w:val="00DB49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39E7"/>
    <w:rPr>
      <w:color w:val="0000FF"/>
      <w:u w:val="single"/>
    </w:rPr>
  </w:style>
  <w:style w:type="paragraph" w:styleId="a3">
    <w:name w:val="header"/>
    <w:basedOn w:val="a"/>
    <w:link w:val="Char"/>
    <w:uiPriority w:val="99"/>
    <w:unhideWhenUsed/>
    <w:rsid w:val="00DB4935"/>
    <w:pPr>
      <w:tabs>
        <w:tab w:val="center" w:pos="4153"/>
        <w:tab w:val="right" w:pos="8306"/>
      </w:tabs>
      <w:spacing w:after="0" w:line="240" w:lineRule="auto"/>
    </w:pPr>
  </w:style>
  <w:style w:type="character" w:customStyle="1" w:styleId="Char">
    <w:name w:val="Κεφαλίδα Char"/>
    <w:basedOn w:val="a0"/>
    <w:link w:val="a3"/>
    <w:uiPriority w:val="99"/>
    <w:rsid w:val="00DB4935"/>
  </w:style>
  <w:style w:type="paragraph" w:styleId="a4">
    <w:name w:val="footer"/>
    <w:basedOn w:val="a"/>
    <w:link w:val="Char0"/>
    <w:uiPriority w:val="99"/>
    <w:semiHidden/>
    <w:unhideWhenUsed/>
    <w:rsid w:val="00DB4935"/>
    <w:pPr>
      <w:tabs>
        <w:tab w:val="center" w:pos="4153"/>
        <w:tab w:val="right" w:pos="8306"/>
      </w:tabs>
      <w:spacing w:after="0" w:line="240" w:lineRule="auto"/>
    </w:pPr>
  </w:style>
  <w:style w:type="character" w:customStyle="1" w:styleId="Char0">
    <w:name w:val="Υποσέλιδο Char"/>
    <w:basedOn w:val="a0"/>
    <w:link w:val="a4"/>
    <w:uiPriority w:val="99"/>
    <w:semiHidden/>
    <w:rsid w:val="00DB4935"/>
  </w:style>
  <w:style w:type="paragraph" w:styleId="a5">
    <w:name w:val="List Paragraph"/>
    <w:basedOn w:val="a"/>
    <w:uiPriority w:val="34"/>
    <w:qFormat/>
    <w:rsid w:val="008720B1"/>
    <w:pPr>
      <w:ind w:left="720"/>
      <w:contextualSpacing/>
    </w:pPr>
  </w:style>
  <w:style w:type="paragraph" w:styleId="a6">
    <w:name w:val="No Spacing"/>
    <w:uiPriority w:val="1"/>
    <w:qFormat/>
    <w:rsid w:val="004E0E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962</Words>
  <Characters>5197</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2017-01-15T20:50:00Z</cp:lastPrinted>
  <dcterms:created xsi:type="dcterms:W3CDTF">2014-11-17T23:30:00Z</dcterms:created>
  <dcterms:modified xsi:type="dcterms:W3CDTF">2017-01-15T20:51:00Z</dcterms:modified>
</cp:coreProperties>
</file>