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1E" w:rsidRPr="00FF349F" w:rsidRDefault="00634D1E" w:rsidP="00634D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FF"/>
          <w:u w:val="single"/>
          <w:lang w:eastAsia="el-GR"/>
        </w:rPr>
      </w:pPr>
      <w:r w:rsidRPr="00FF349F">
        <w:rPr>
          <w:rFonts w:ascii="Times New Roman" w:eastAsia="Times New Roman" w:hAnsi="Times New Roman" w:cs="Times New Roman"/>
          <w:bCs/>
          <w:u w:val="single"/>
          <w:lang w:eastAsia="el-GR"/>
        </w:rPr>
        <w:t>8η Ενότητα, Ένα παράδειγμα σεβασμού προς τους γονείς  </w:t>
      </w:r>
    </w:p>
    <w:p w:rsidR="00634D1E" w:rsidRPr="00634D1E" w:rsidRDefault="00634D1E" w:rsidP="00634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634D1E">
        <w:rPr>
          <w:rFonts w:ascii="Times New Roman" w:eastAsia="Times New Roman" w:hAnsi="Times New Roman" w:cs="Times New Roman"/>
          <w:color w:val="000000"/>
          <w:lang w:eastAsia="el-GR"/>
        </w:rPr>
        <w:t> </w:t>
      </w:r>
    </w:p>
    <w:tbl>
      <w:tblPr>
        <w:tblW w:w="10706" w:type="dxa"/>
        <w:jc w:val="center"/>
        <w:tblInd w:w="101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2"/>
        <w:gridCol w:w="5274"/>
      </w:tblGrid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5C6560" w:rsidRDefault="00634D1E" w:rsidP="005C656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Λέγεται </w:t>
            </w:r>
            <w:proofErr w:type="spellStart"/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>γοῦν</w:t>
            </w:r>
            <w:proofErr w:type="spellEnd"/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>ἐν</w:t>
            </w:r>
            <w:proofErr w:type="spellEnd"/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5C6560">
              <w:rPr>
                <w:rFonts w:ascii="Times New Roman" w:eastAsia="Times New Roman" w:hAnsi="Times New Roman" w:cs="Times New Roman"/>
                <w:i/>
                <w:lang w:eastAsia="el-GR"/>
              </w:rPr>
              <w:t>Σικελίᾳ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Λέγεται λοιπόν ότι στη Σικελία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(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εἰ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γὰρ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μυθωδέστερόν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ἐστιν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,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ἀλλ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’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ἁρμόσει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(γιατί αν και μοιάζει με μύθο, ταιριάζει όμως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ὑμῖν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ἅπασι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τοῖς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νεωτέροις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ἀκοῦσαι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)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να την ακούσετε και εσείς όλοι οι νεότεροι)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ἐκ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τῆς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Αἴτνης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ῥύακα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πυρὸς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γενέσθαι·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ξεχύθηκε πύρινο ποτάμι από την Αίτνα·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τοῦτον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δὲ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ῥεῖν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φασιν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ἐπί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τὲ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τὴν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ἄλλην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χώραν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αυτό λοιπόν λένε ότι έρεε προς την υπόλοιπη χώρα,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δὴ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πρὸς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πόλιν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τινὰ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ἐκεῖ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κατοικουμένων.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και μάλιστα προς κάποια πόλη από αυτές που βρίσκονταν εκεί.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Τοὺς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μὲν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οὖν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ἄλλους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ὁρμῆσαι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πρὸς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φυγήν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[Λένε ακόμη], ότι οι άλλοι όρμησαν να φύγουν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τὴν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αὐτῶν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σωτηρίαν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ζητοῦντας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ζητώντας τη σωτηρία τους,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ἕνα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δὲ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τινα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νεωτέρων,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ένας όμως από τους νεότερους,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ὁρῶντα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τὸν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πατέρα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πρεσβύτερον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ὄντα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επειδή έβλεπε ότι ο πατέρας του ήταν γέρος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οὐχί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δυνάμενον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ἀποχωρεῖν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και δεν μπορούσε να φύγει,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ἀλλὰ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ἐγκαταλαμβανόμενον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,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ὑπὸ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τοῦ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πυρός,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και ότι μένει αποκλεισμένος,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ἀράμενον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φέρειν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.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αφού  τον σήκωσε στους ώμους του, τον μετέφερε.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Φορτίου δ’,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οἶμαι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,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προσγενομένου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αὐτός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ἐγκατελήφθη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.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Επειδή όμως, όπως νομίζω, προστέθηκε φορτίο, αποκλείσθηκε και ο ίδιος.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Ὅθεν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δὴ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ἄξιον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θεωρῆσαι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τὸ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θεῖον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Από αυτό το γεγονός αξίζει να προσέξουμε ότι το θείο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ὅτι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τοῖς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ἀνδράσιν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τοῖς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ἀγαθοῖς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εὐμενῶς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ἔχει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.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δείχνει συμπάθεια στους αγαθούς (ενάρετους) ανθρώπους.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Λέγεται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γὰρ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κύκλῳ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τὸν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τόπον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ἐκεῖνον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Γιατί, λέγεται ότι κυκλικά στον τόπο εκείνο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περιρρυῆναι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τὸ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πῦρ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σωθῆναι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τούτους μόνους,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έτρεξε η λάβα και σώθηκαν μόνο αυτοί,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ἀφ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’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ὧν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τὸ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χωρίον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ἔτι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νῦν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από τους οποίους και η τοποθεσία ακόμη και σήμερα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lastRenderedPageBreak/>
              <w:t>προσαγορεύεσθαι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εὐσεβῶν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χῶρον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·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ονομάζεται «χώρος των ευσεβών»·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τοὺς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δὲ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ταχεῖαν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τὴν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ἀποχώρησιν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ποιησαμένους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αντίθετα εκείνοι που έφυγαν γρήγορα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καὶ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τοὺς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ἑαυτῶν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γονέας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ἐγκαταλιπόντας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,</w:t>
            </w:r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εγκαταλείποντας τους γονείς τους,</w:t>
            </w:r>
          </w:p>
        </w:tc>
      </w:tr>
      <w:tr w:rsidR="00634D1E" w:rsidRPr="00634D1E" w:rsidTr="005C6560">
        <w:trPr>
          <w:trHeight w:val="750"/>
          <w:jc w:val="center"/>
        </w:trPr>
        <w:tc>
          <w:tcPr>
            <w:tcW w:w="5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i/>
                <w:lang w:eastAsia="el-GR"/>
              </w:rPr>
            </w:pP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ἅπαντας</w:t>
            </w:r>
            <w:proofErr w:type="spellEnd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 xml:space="preserve"> </w:t>
            </w:r>
            <w:proofErr w:type="spellStart"/>
            <w:r w:rsidRPr="00634D1E">
              <w:rPr>
                <w:rFonts w:ascii="Times New Roman" w:eastAsia="Times New Roman" w:hAnsi="Times New Roman" w:cs="Times New Roman"/>
                <w:i/>
                <w:lang w:eastAsia="el-GR"/>
              </w:rPr>
              <w:t>ἀπολέσθαι</w:t>
            </w:r>
            <w:proofErr w:type="spellEnd"/>
          </w:p>
        </w:tc>
        <w:tc>
          <w:tcPr>
            <w:tcW w:w="527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D1E" w:rsidRPr="00634D1E" w:rsidRDefault="00634D1E" w:rsidP="00634D1E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lang w:eastAsia="el-GR"/>
              </w:rPr>
            </w:pPr>
            <w:r w:rsidRPr="00634D1E">
              <w:rPr>
                <w:rFonts w:ascii="Times New Roman" w:eastAsia="Times New Roman" w:hAnsi="Times New Roman" w:cs="Times New Roman"/>
                <w:lang w:eastAsia="el-GR"/>
              </w:rPr>
              <w:t>χάθηκαν όλοι.</w:t>
            </w:r>
          </w:p>
        </w:tc>
      </w:tr>
    </w:tbl>
    <w:p w:rsidR="00634D1E" w:rsidRPr="00FF349F" w:rsidRDefault="00634D1E" w:rsidP="00634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el-GR"/>
        </w:rPr>
      </w:pPr>
      <w:r w:rsidRPr="00634D1E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634D1E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 </w:t>
      </w:r>
      <w:r w:rsidRPr="00FF349F">
        <w:rPr>
          <w:rFonts w:ascii="Times New Roman" w:eastAsia="Times New Roman" w:hAnsi="Times New Roman" w:cs="Times New Roman"/>
          <w:i/>
          <w:color w:val="000000"/>
          <w:lang w:eastAsia="el-GR"/>
        </w:rPr>
        <w:t xml:space="preserve">© Γιάννης </w:t>
      </w:r>
      <w:proofErr w:type="spellStart"/>
      <w:r w:rsidRPr="00FF349F">
        <w:rPr>
          <w:rFonts w:ascii="Times New Roman" w:eastAsia="Times New Roman" w:hAnsi="Times New Roman" w:cs="Times New Roman"/>
          <w:i/>
          <w:color w:val="000000"/>
          <w:lang w:eastAsia="el-GR"/>
        </w:rPr>
        <w:t>Παπαθανασίου</w:t>
      </w:r>
      <w:proofErr w:type="spellEnd"/>
    </w:p>
    <w:p w:rsidR="00FF349F" w:rsidRDefault="00FF349F" w:rsidP="00670DCF">
      <w:pPr>
        <w:pStyle w:val="3"/>
        <w:spacing w:before="0" w:beforeAutospacing="0" w:after="0" w:afterAutospacing="0" w:line="420" w:lineRule="atLeast"/>
        <w:rPr>
          <w:rFonts w:ascii="Palatino Linotype" w:hAnsi="Palatino Linotype"/>
          <w:b w:val="0"/>
          <w:color w:val="000000"/>
          <w:sz w:val="22"/>
          <w:szCs w:val="22"/>
          <w:u w:val="single"/>
        </w:rPr>
      </w:pPr>
    </w:p>
    <w:p w:rsidR="00670DCF" w:rsidRPr="00FF349F" w:rsidRDefault="00670DCF" w:rsidP="00670DCF">
      <w:pPr>
        <w:pStyle w:val="3"/>
        <w:spacing w:before="0" w:beforeAutospacing="0" w:after="0" w:afterAutospacing="0" w:line="420" w:lineRule="atLeast"/>
        <w:rPr>
          <w:rFonts w:ascii="Palatino Linotype" w:hAnsi="Palatino Linotype"/>
          <w:b w:val="0"/>
          <w:sz w:val="22"/>
          <w:szCs w:val="22"/>
          <w:u w:val="single"/>
        </w:rPr>
      </w:pPr>
      <w:r w:rsidRPr="00FF349F">
        <w:rPr>
          <w:rFonts w:ascii="Palatino Linotype" w:hAnsi="Palatino Linotype"/>
          <w:b w:val="0"/>
          <w:color w:val="000000"/>
          <w:sz w:val="22"/>
          <w:szCs w:val="22"/>
          <w:u w:val="single"/>
        </w:rPr>
        <w:t xml:space="preserve">ΠΑΡΑΛΛΗΛΟ ΚΕΙΜΕΝΟ: </w:t>
      </w:r>
      <w:r w:rsidRPr="00FF349F">
        <w:rPr>
          <w:rFonts w:ascii="Palatino Linotype" w:hAnsi="Palatino Linotype"/>
          <w:b w:val="0"/>
          <w:sz w:val="22"/>
          <w:szCs w:val="22"/>
          <w:u w:val="single"/>
        </w:rPr>
        <w:t>Διόδωρος Σικελιώτης, Βιβλιοθήκη 7.4.1-4</w:t>
      </w:r>
    </w:p>
    <w:p w:rsidR="00FF349F" w:rsidRPr="00FF349F" w:rsidRDefault="00FF349F" w:rsidP="00670DCF">
      <w:pPr>
        <w:pStyle w:val="3"/>
        <w:spacing w:before="0" w:beforeAutospacing="0" w:after="0" w:afterAutospacing="0" w:line="420" w:lineRule="atLeast"/>
        <w:rPr>
          <w:rFonts w:ascii="Palatino Linotype" w:hAnsi="Palatino Linotype"/>
          <w:b w:val="0"/>
          <w:sz w:val="22"/>
          <w:szCs w:val="22"/>
          <w:u w:val="single"/>
        </w:rPr>
      </w:pPr>
    </w:p>
    <w:p w:rsidR="00670DCF" w:rsidRPr="00670DCF" w:rsidRDefault="00670DCF" w:rsidP="00670DCF">
      <w:pPr>
        <w:pStyle w:val="p1-palatino"/>
        <w:spacing w:before="0" w:beforeAutospacing="0" w:after="0" w:afterAutospacing="0" w:line="360" w:lineRule="atLeast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Τῶν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δὲ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Ἑλλήνων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ὑποσπόνδους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τούτους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ἀφέντων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,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καὶ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συγχωρησάντων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ἑκάστῳ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λαβεῖν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ὅσα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δύναιτο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τῶν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ἰδίων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,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οἱ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μὲν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ἄλλοι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πάντες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ἄργυρον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ἢ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χρυσὸν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ἤ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τινα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τῆς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ἄλλης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πολυτελείας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ἔλαβον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,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Αἰνείας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δὲ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τὸν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πατέρα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γεγηρακότα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τελέως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ἀράμενος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ἐπὶ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τοὺς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ὤμους</w:t>
      </w:r>
      <w:proofErr w:type="spellEnd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2A0B3E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ἐξήνεγκεν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.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Ἐφ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' ᾧ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θαυμασθεὶς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ὑπὸ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τῶν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Ἑλλήνων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ἔλαβεν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ἐξουσίαν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πάλιν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ὃ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βούλοιτο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τῶν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οἴκοθεν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ἐκλέξασθαι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.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Ἀνελομένου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i/>
          <w:color w:val="000000"/>
          <w:sz w:val="22"/>
          <w:szCs w:val="22"/>
        </w:rPr>
        <w:t>δὲ</w:t>
      </w:r>
      <w:proofErr w:type="spellEnd"/>
      <w:r w:rsidRPr="00FF349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αὐτοῦ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τὰ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ἱερὰ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τὰ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πατρῷα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, </w:t>
      </w:r>
      <w:proofErr w:type="spellStart"/>
      <w:r w:rsidRPr="00FF349F">
        <w:rPr>
          <w:rFonts w:ascii="Palatino Linotype" w:hAnsi="Palatino Linotype"/>
          <w:i/>
          <w:color w:val="000000"/>
          <w:sz w:val="22"/>
          <w:szCs w:val="22"/>
        </w:rPr>
        <w:t>πολὺ</w:t>
      </w:r>
      <w:proofErr w:type="spellEnd"/>
      <w:r w:rsidRPr="00FF349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i/>
          <w:color w:val="000000"/>
          <w:sz w:val="22"/>
          <w:szCs w:val="22"/>
        </w:rPr>
        <w:t>μᾶλλον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ἐπαινεθῆναι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συνέβη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τὴν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ἀρετήν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,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καὶ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παρὰ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πολεμίων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ἐπισημασίας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τυγχάνουσαν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.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Ἐφαίνετο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γὰρ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ὁ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ἀνὴρ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ἐν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τοῖς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μεγίστοις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κινδύνοις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πλείστην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φροντίδα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πεποιημένος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τῆς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τε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πρὸς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γονεῖς</w:t>
      </w:r>
      <w:proofErr w:type="spellEnd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FF349F">
        <w:rPr>
          <w:rFonts w:ascii="Palatino Linotype" w:hAnsi="Palatino Linotype"/>
          <w:b/>
          <w:i/>
          <w:color w:val="000000"/>
          <w:sz w:val="22"/>
          <w:szCs w:val="22"/>
          <w:u w:val="single"/>
        </w:rPr>
        <w:t>ὁσιότητος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καὶ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τῆς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πρὸς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θεοὺς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670DCF">
        <w:rPr>
          <w:rFonts w:ascii="Palatino Linotype" w:hAnsi="Palatino Linotype"/>
          <w:i/>
          <w:color w:val="000000"/>
          <w:sz w:val="22"/>
          <w:szCs w:val="22"/>
        </w:rPr>
        <w:t>εὐσεβείας</w:t>
      </w:r>
      <w:proofErr w:type="spellEnd"/>
      <w:r w:rsidRPr="00670DCF">
        <w:rPr>
          <w:rFonts w:ascii="Palatino Linotype" w:hAnsi="Palatino Linotype"/>
          <w:i/>
          <w:color w:val="000000"/>
          <w:sz w:val="22"/>
          <w:szCs w:val="22"/>
        </w:rPr>
        <w:t>.  </w:t>
      </w:r>
    </w:p>
    <w:p w:rsidR="00FF349F" w:rsidRPr="002A0B3E" w:rsidRDefault="00FF349F" w:rsidP="00670DCF">
      <w:pPr>
        <w:pStyle w:val="h2calibri"/>
        <w:spacing w:before="0" w:beforeAutospacing="0" w:after="0" w:afterAutospacing="0" w:line="420" w:lineRule="atLeast"/>
        <w:jc w:val="both"/>
        <w:rPr>
          <w:rFonts w:ascii="Calibri" w:hAnsi="Calibri"/>
          <w:b/>
          <w:bCs/>
          <w:sz w:val="22"/>
          <w:szCs w:val="22"/>
        </w:rPr>
      </w:pPr>
    </w:p>
    <w:p w:rsidR="00670DCF" w:rsidRPr="00FF349F" w:rsidRDefault="00670DCF" w:rsidP="00670DCF">
      <w:pPr>
        <w:pStyle w:val="h2calibri"/>
        <w:spacing w:before="0" w:beforeAutospacing="0" w:after="0" w:afterAutospacing="0" w:line="420" w:lineRule="atLeast"/>
        <w:jc w:val="both"/>
        <w:rPr>
          <w:rFonts w:ascii="Calibri" w:hAnsi="Calibri"/>
          <w:sz w:val="22"/>
          <w:szCs w:val="22"/>
          <w:u w:val="single"/>
        </w:rPr>
      </w:pPr>
      <w:r w:rsidRPr="00FF349F">
        <w:rPr>
          <w:rFonts w:ascii="Calibri" w:hAnsi="Calibri"/>
          <w:bCs/>
          <w:sz w:val="22"/>
          <w:szCs w:val="22"/>
          <w:u w:val="single"/>
        </w:rPr>
        <w:t>Μετάφραση</w:t>
      </w:r>
    </w:p>
    <w:p w:rsidR="00670DCF" w:rsidRPr="00670DCF" w:rsidRDefault="00670DCF" w:rsidP="00670DCF">
      <w:pPr>
        <w:pStyle w:val="p1-palatino"/>
        <w:spacing w:before="0" w:beforeAutospacing="0" w:after="0" w:afterAutospacing="0" w:line="360" w:lineRule="atLeast"/>
        <w:jc w:val="both"/>
        <w:rPr>
          <w:rFonts w:ascii="Palatino Linotype" w:hAnsi="Palatino Linotype"/>
          <w:color w:val="000000"/>
          <w:sz w:val="22"/>
          <w:szCs w:val="22"/>
        </w:rPr>
      </w:pPr>
      <w:r w:rsidRPr="00670DCF">
        <w:rPr>
          <w:rFonts w:ascii="Calibri" w:hAnsi="Calibri"/>
          <w:color w:val="000000"/>
          <w:sz w:val="22"/>
          <w:szCs w:val="22"/>
        </w:rPr>
        <w:t xml:space="preserve">Όταν οι Έλληνες τους άφησαν να φύγουν, αφού συνομολόγησαν συμφωνία και αφού επέτρεψαν στον καθένα να πάρει όσα μπορούσε από τα δικά του, όλοι οι άλλοι πήραν ασήμι ή χρυσάφι ή κάποιο από τα άλλα πολύτιμα αντικείμενα, ο Αινείας όμως, αφού σήκωσε τον πατέρα του που ήταν σε βαθιά γεράματα, τον μετέφερε έξω. Επειδή θαυμάστηκε γι' αυτή την πράξη από τους Έλληνες, πήρε την άδεια να επιλέξει πάλι </w:t>
      </w:r>
      <w:proofErr w:type="spellStart"/>
      <w:r w:rsidRPr="00670DCF">
        <w:rPr>
          <w:rFonts w:ascii="Calibri" w:hAnsi="Calibri"/>
          <w:color w:val="000000"/>
          <w:sz w:val="22"/>
          <w:szCs w:val="22"/>
        </w:rPr>
        <w:t>ό,τι</w:t>
      </w:r>
      <w:proofErr w:type="spellEnd"/>
      <w:r w:rsidRPr="00670DCF">
        <w:rPr>
          <w:rFonts w:ascii="Calibri" w:hAnsi="Calibri"/>
          <w:color w:val="000000"/>
          <w:sz w:val="22"/>
          <w:szCs w:val="22"/>
        </w:rPr>
        <w:t xml:space="preserve"> ήθελε από τα πράγματα της πατρίδας του. Καθώς αυτός προτίμησε τα πατρικά ιερά, συνέβη να επαινεθεί πολύ περισσότερο η αρετή, η οποία επιδοκιμάστηκε ακόμη και από τους εχθρούς. Γιατί φανερά ο άντρας στους πολύ μεγάλους κινδύνους φρόντιζε πάρα πολύ και το σεβασμό προς τους γονείς και την ευσέβεια προς τους θεούς.</w:t>
      </w:r>
    </w:p>
    <w:p w:rsidR="004D5536" w:rsidRPr="002A0B3E" w:rsidRDefault="004D5536">
      <w:pPr>
        <w:rPr>
          <w:rFonts w:ascii="Times New Roman" w:hAnsi="Times New Roman" w:cs="Times New Roman"/>
        </w:rPr>
      </w:pPr>
    </w:p>
    <w:p w:rsidR="00FF349F" w:rsidRPr="00FF349F" w:rsidRDefault="00FF349F">
      <w:pPr>
        <w:rPr>
          <w:rFonts w:ascii="Times New Roman" w:hAnsi="Times New Roman" w:cs="Times New Roman"/>
          <w:u w:val="single"/>
        </w:rPr>
      </w:pPr>
      <w:r w:rsidRPr="00FF349F">
        <w:rPr>
          <w:rFonts w:ascii="Times New Roman" w:hAnsi="Times New Roman" w:cs="Times New Roman"/>
          <w:u w:val="single"/>
        </w:rPr>
        <w:t>ΑΣΚΗΣΗ:</w:t>
      </w:r>
    </w:p>
    <w:p w:rsidR="00FF349F" w:rsidRPr="00FF349F" w:rsidRDefault="00FF349F" w:rsidP="00FF349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F349F">
        <w:rPr>
          <w:rFonts w:ascii="Times New Roman" w:hAnsi="Times New Roman" w:cs="Times New Roman"/>
        </w:rPr>
        <w:t>Να χαρακτηρίσετε συντακτικά τις υπογραμμισμένες λέξεις</w:t>
      </w:r>
      <w:r>
        <w:rPr>
          <w:rFonts w:ascii="Times New Roman" w:hAnsi="Times New Roman" w:cs="Times New Roman"/>
        </w:rPr>
        <w:t xml:space="preserve"> του παράλληλου κειμένου</w:t>
      </w:r>
    </w:p>
    <w:sectPr w:rsidR="00FF349F" w:rsidRPr="00FF349F" w:rsidSect="00FF3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64A5E"/>
    <w:multiLevelType w:val="hybridMultilevel"/>
    <w:tmpl w:val="5DD4FA4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DFD4D15"/>
    <w:multiLevelType w:val="hybridMultilevel"/>
    <w:tmpl w:val="CAD02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4D1E"/>
    <w:rsid w:val="002A0B3E"/>
    <w:rsid w:val="004D5536"/>
    <w:rsid w:val="005C6560"/>
    <w:rsid w:val="00634D1E"/>
    <w:rsid w:val="00670DCF"/>
    <w:rsid w:val="0081344B"/>
    <w:rsid w:val="00866318"/>
    <w:rsid w:val="00E104D5"/>
    <w:rsid w:val="00FA365C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3">
    <w:name w:val="heading 3"/>
    <w:basedOn w:val="a"/>
    <w:link w:val="3Char"/>
    <w:uiPriority w:val="9"/>
    <w:qFormat/>
    <w:rsid w:val="00634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34D1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634D1E"/>
  </w:style>
  <w:style w:type="paragraph" w:styleId="Web">
    <w:name w:val="Normal (Web)"/>
    <w:basedOn w:val="a"/>
    <w:uiPriority w:val="99"/>
    <w:semiHidden/>
    <w:unhideWhenUsed/>
    <w:rsid w:val="0063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3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4D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4D1E"/>
    <w:pPr>
      <w:ind w:left="720"/>
      <w:contextualSpacing/>
    </w:pPr>
  </w:style>
  <w:style w:type="paragraph" w:customStyle="1" w:styleId="p1-palatino">
    <w:name w:val="p1-palatino"/>
    <w:basedOn w:val="a"/>
    <w:rsid w:val="006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2calibri">
    <w:name w:val="h2calibri"/>
    <w:basedOn w:val="a"/>
    <w:rsid w:val="0067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2015-01-21T19:14:00Z</cp:lastPrinted>
  <dcterms:created xsi:type="dcterms:W3CDTF">2015-01-21T19:11:00Z</dcterms:created>
  <dcterms:modified xsi:type="dcterms:W3CDTF">2021-02-03T19:26:00Z</dcterms:modified>
</cp:coreProperties>
</file>