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993366"/>
          <w:sz w:val="32"/>
        </w:rPr>
      </w:pPr>
      <w:r>
        <w:rPr>
          <w:b/>
          <w:bCs/>
          <w:color w:val="993366"/>
          <w:sz w:val="32"/>
        </w:rPr>
        <w:t xml:space="preserve">Α. </w:t>
      </w:r>
      <w:r>
        <w:rPr>
          <w:b/>
          <w:bCs/>
          <w:color w:val="993366"/>
          <w:sz w:val="32"/>
          <w:u w:val="single"/>
        </w:rPr>
        <w:t>ΓΕΝΙΚΑ ΣΤΟΙΧΕΙΑ</w:t>
      </w:r>
    </w:p>
    <w:p>
      <w:pPr>
        <w:jc w:val="both"/>
        <w:rPr>
          <w:b/>
          <w:bCs/>
          <w:color w:val="800080"/>
          <w:sz w:val="32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Ο ερευνητής πρέπει να αναλάβει να αναπτύξει ένα σύστημα για να δει την επίδραση των χρωμάτων στα άσπρα λουλούδια. Η επιτυχημένη λύση θα πρέπει να μας δώσει ένα ποσοστό με το οποίο θα μπορούμε να περιγράψουμε πώς προσθέτοντας διαφορετικά χρώματα μέσα στο νερό χρωματίζονται τα φύλλα των άσπρων λουλουδιών.</w:t>
      </w:r>
    </w:p>
    <w:p>
      <w:pPr>
        <w:jc w:val="both"/>
        <w:rPr>
          <w:sz w:val="28"/>
        </w:rPr>
      </w:pPr>
    </w:p>
    <w:p>
      <w:pPr>
        <w:jc w:val="both"/>
        <w:rPr>
          <w:b/>
          <w:bCs/>
          <w:color w:val="993366"/>
          <w:sz w:val="32"/>
          <w:u w:val="single"/>
        </w:rPr>
      </w:pPr>
      <w:r>
        <w:rPr>
          <w:b/>
          <w:bCs/>
          <w:color w:val="993366"/>
          <w:sz w:val="32"/>
        </w:rPr>
        <w:t xml:space="preserve">Β. </w:t>
      </w:r>
      <w:r>
        <w:rPr>
          <w:b/>
          <w:bCs/>
          <w:color w:val="993366"/>
          <w:sz w:val="32"/>
          <w:u w:val="single"/>
        </w:rPr>
        <w:t>ΜΕΤΑΒΛΗΤΕΣ</w:t>
      </w:r>
    </w:p>
    <w:p>
      <w:pPr>
        <w:jc w:val="both"/>
        <w:rPr>
          <w:b/>
          <w:bCs/>
          <w:color w:val="800080"/>
          <w:sz w:val="32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Ανεξάρτητη μεταβλητή είναι τα χρώματα που βάζουμε μέσα στο νερό. Εξαρτημένη μεταβλητή θα είναι το χρώμα των φύλλων του λουλουδιού. Σταθερές θα είναι :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ποσότητα του νερού και των χρωμάτων που θα χρησιμοποιείται κάθε φορά.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σκεύος που θα χρησιμοποιηθεί  π.χ. βάζο.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λουλούδια  π.χ. γαρύφαλλα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χώρος που θα διεξαχθούν τα πειράματα.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τύπος του νερού π.χ. βρύσης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ίδιος αριθμός λουλουδιών π.χ. μόνο ένα λουλούδι, δύο λουλούδια κτλ.</w:t>
      </w:r>
    </w:p>
    <w:p>
      <w:pPr>
        <w:jc w:val="both"/>
        <w:rPr>
          <w:sz w:val="28"/>
        </w:rPr>
      </w:pPr>
    </w:p>
    <w:p/>
    <w:p>
      <w:pPr>
        <w:rPr>
          <w:b/>
          <w:bCs/>
          <w:color w:val="993366"/>
          <w:sz w:val="32"/>
          <w:u w:val="single"/>
        </w:rPr>
      </w:pPr>
      <w:r>
        <w:t xml:space="preserve"> </w:t>
      </w:r>
      <w:r>
        <w:rPr>
          <w:b/>
          <w:bCs/>
          <w:color w:val="993366"/>
          <w:sz w:val="32"/>
        </w:rPr>
        <w:t xml:space="preserve">Γ. </w:t>
      </w:r>
      <w:r>
        <w:rPr>
          <w:b/>
          <w:bCs/>
          <w:color w:val="993366"/>
          <w:sz w:val="32"/>
          <w:u w:val="single"/>
        </w:rPr>
        <w:t>ΟΡΙΟΘΕΤΗΣΗ</w:t>
      </w:r>
    </w:p>
    <w:p>
      <w:pPr>
        <w:rPr>
          <w:b/>
          <w:bCs/>
          <w:color w:val="993366"/>
          <w:sz w:val="32"/>
          <w:u w:val="single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Προδιαγραφές</w:t>
      </w:r>
      <w:r>
        <w:rPr>
          <w:sz w:val="24"/>
          <w:szCs w:val="24"/>
        </w:rPr>
        <w:t xml:space="preserve"> :</w:t>
      </w:r>
    </w:p>
    <w:p>
      <w:pPr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Λειτουργικές</w:t>
      </w:r>
      <w:r>
        <w:rPr>
          <w:sz w:val="24"/>
          <w:szCs w:val="24"/>
        </w:rPr>
        <w:t xml:space="preserve"> : Η έρευνα αυτή είναι αρκετά εύκολη και ο καθένας έχει τις  ικανότητες να φέρει εις πέρας τα πειράματα. Όσον αφορά τα υλικά, υπάρχει </w:t>
      </w:r>
      <w:r>
        <w:rPr>
          <w:sz w:val="24"/>
          <w:szCs w:val="24"/>
          <w:lang w:val="el-GR"/>
        </w:rPr>
        <w:t>εύκολη</w:t>
      </w:r>
      <w:r>
        <w:rPr>
          <w:rFonts w:hint="default"/>
          <w:sz w:val="24"/>
          <w:szCs w:val="24"/>
          <w:lang w:val="el-GR"/>
        </w:rPr>
        <w:t xml:space="preserve"> πρόσβαση</w:t>
      </w:r>
      <w:r>
        <w:rPr>
          <w:sz w:val="24"/>
          <w:szCs w:val="24"/>
        </w:rPr>
        <w:t xml:space="preserve"> σε όλα.</w:t>
      </w:r>
    </w:p>
    <w:p>
      <w:pPr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Ανθρωπίνων παραγόντων</w:t>
      </w:r>
      <w:r>
        <w:rPr>
          <w:sz w:val="24"/>
          <w:szCs w:val="24"/>
        </w:rPr>
        <w:t xml:space="preserve"> : Όλα τα σκεύη και όργανα που θα χρησιμοποιηθούν είναι κατάλληλα για τον άνθρωπο </w:t>
      </w:r>
      <w:r>
        <w:rPr>
          <w:sz w:val="24"/>
          <w:szCs w:val="24"/>
          <w:lang w:val="el-GR"/>
        </w:rPr>
        <w:t>ερευνητή</w:t>
      </w:r>
      <w:r>
        <w:rPr>
          <w:sz w:val="24"/>
          <w:szCs w:val="24"/>
        </w:rPr>
        <w:t xml:space="preserve"> και δεν χρειάζ</w:t>
      </w:r>
      <w:r>
        <w:rPr>
          <w:sz w:val="24"/>
          <w:szCs w:val="24"/>
          <w:lang w:val="el-GR"/>
        </w:rPr>
        <w:t>ον</w:t>
      </w:r>
      <w:r>
        <w:rPr>
          <w:sz w:val="24"/>
          <w:szCs w:val="24"/>
        </w:rPr>
        <w:t>ται ιδιαίτερες ικανότητες. Όσον αφορά την ασφάλεια, το μόνο που χρειάζεται είναι προσεκτικός χειρισμός του σκεύους (βάζο).</w:t>
      </w:r>
    </w:p>
    <w:p>
      <w:pPr>
        <w:ind w:left="360"/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Περιβαλλοντικές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l-GR"/>
        </w:rPr>
        <w:t>Τα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χρώματα </w:t>
      </w:r>
      <w:r>
        <w:rPr>
          <w:sz w:val="24"/>
          <w:szCs w:val="24"/>
          <w:lang w:val="el-GR"/>
        </w:rPr>
        <w:t>που</w:t>
      </w:r>
      <w:r>
        <w:rPr>
          <w:rFonts w:hint="default"/>
          <w:sz w:val="24"/>
          <w:szCs w:val="24"/>
          <w:lang w:val="el-GR"/>
        </w:rPr>
        <w:t xml:space="preserve"> θα πάρουμε πρέπει να είναι </w:t>
      </w:r>
      <w:r>
        <w:rPr>
          <w:sz w:val="24"/>
          <w:szCs w:val="24"/>
        </w:rPr>
        <w:t>φιλικά προς το περιβάλλον.</w:t>
      </w:r>
    </w:p>
    <w:p>
      <w:pPr>
        <w:jc w:val="both"/>
        <w:rPr>
          <w:sz w:val="24"/>
          <w:szCs w:val="24"/>
          <w:u w:val="single"/>
        </w:rPr>
      </w:pPr>
    </w:p>
    <w:p>
      <w:pPr>
        <w:ind w:left="360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Αισθητικής  :</w:t>
      </w:r>
      <w:r>
        <w:rPr>
          <w:sz w:val="24"/>
          <w:szCs w:val="24"/>
        </w:rPr>
        <w:t xml:space="preserve">   Η  επιλογή των λουλουδιών θα γίνει και με κριτήρια  αισθητικής  εμφάνισης.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Παραγωγής   :</w:t>
      </w:r>
      <w:r>
        <w:rPr>
          <w:sz w:val="24"/>
          <w:szCs w:val="24"/>
        </w:rPr>
        <w:t xml:space="preserve">    Η έρευνα δεν είναι ιδιαίτερα δαπανηρή και τα υλικά  που  απαιτούνται  είναι  προσβάσιμα  και  φτηνά.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C8A"/>
    <w:multiLevelType w:val="multilevel"/>
    <w:tmpl w:val="103F6C8A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B974958"/>
    <w:multiLevelType w:val="multilevel"/>
    <w:tmpl w:val="6B9749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2020-12-15T07:20:12Z</dcterms:created>
  <dc:creator>ymorp</dc:creator>
  <cp:lastModifiedBy>ymorphi</cp:lastModifiedBy>
  <dcterms:modified xsi:type="dcterms:W3CDTF">2020-12-15T07:24:39Z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