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color w:val="993366"/>
          <w:sz w:val="32"/>
          <w:lang w:val="el-GR"/>
        </w:rPr>
      </w:pPr>
      <w:r>
        <w:rPr>
          <w:b/>
          <w:bCs/>
          <w:color w:val="993366"/>
          <w:sz w:val="32"/>
        </w:rPr>
        <w:t xml:space="preserve">Α. </w:t>
      </w:r>
      <w:r>
        <w:rPr>
          <w:b/>
          <w:bCs/>
          <w:color w:val="993366"/>
          <w:sz w:val="32"/>
          <w:lang w:val="el-GR"/>
        </w:rPr>
        <w:t>ΒΗΜΑΤΑ</w:t>
      </w:r>
      <w:r>
        <w:rPr>
          <w:rFonts w:hint="default"/>
          <w:b/>
          <w:bCs/>
          <w:color w:val="993366"/>
          <w:sz w:val="32"/>
          <w:lang w:val="el-GR"/>
        </w:rPr>
        <w:t xml:space="preserve"> ΠΕΙΡΑΜΑΤΟΣ</w:t>
      </w:r>
    </w:p>
    <w:p>
      <w:pPr>
        <w:rPr>
          <w:rFonts w:hint="default"/>
          <w:b/>
          <w:bCs/>
          <w:sz w:val="32"/>
          <w:szCs w:val="32"/>
          <w:lang w:val="el-GR"/>
        </w:rPr>
      </w:pPr>
    </w:p>
    <w:p>
      <w:pPr>
        <w:pStyle w:val="4"/>
        <w:numPr>
          <w:ilvl w:val="0"/>
          <w:numId w:val="1"/>
        </w:numPr>
      </w:pPr>
      <w:r>
        <w:t>Συγκέντρωση των απαραίτητων υλικών σύμφωνα με το κατάλογο υλικών.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Ελεγχος μεταβλητών, σταθερών, προδιαγραφών και κανόνων ασφαλείας.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Μετράμε με το ογκομετρικό δοχείο σταθερή ποσότητα νερού 250</w:t>
      </w:r>
      <w:r>
        <w:rPr>
          <w:sz w:val="28"/>
          <w:lang w:val="en-US"/>
        </w:rPr>
        <w:t>ml</w:t>
      </w:r>
      <w:r>
        <w:rPr>
          <w:sz w:val="28"/>
        </w:rPr>
        <w:t xml:space="preserve"> και το ρίχνουμε στο βάζο.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Μετράμε συγκεκριμένη ποσότητα χρώματος ( 1 κουτ</w:t>
      </w:r>
      <w:r>
        <w:rPr>
          <w:sz w:val="28"/>
          <w:lang w:val="el-GR"/>
        </w:rPr>
        <w:t>άλι</w:t>
      </w:r>
      <w:r>
        <w:rPr>
          <w:rFonts w:hint="default"/>
          <w:sz w:val="28"/>
          <w:lang w:val="el-GR"/>
        </w:rPr>
        <w:t xml:space="preserve"> </w:t>
      </w:r>
      <w:r>
        <w:rPr>
          <w:sz w:val="28"/>
        </w:rPr>
        <w:t>χρώμα ) και το ρίχνουμε μέσα στο βάζο με το νερό.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Ανακατεύουμε με τη βοήθεια του </w:t>
      </w:r>
      <w:r>
        <w:rPr>
          <w:sz w:val="28"/>
          <w:lang w:val="el-GR"/>
        </w:rPr>
        <w:t>κουταλιού</w:t>
      </w:r>
      <w:r>
        <w:rPr>
          <w:sz w:val="28"/>
        </w:rPr>
        <w:t>.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Τοποθετούμε μέσα στο βάζο τα λευκά </w:t>
      </w:r>
      <w:r>
        <w:rPr>
          <w:sz w:val="28"/>
          <w:lang w:val="el-GR"/>
        </w:rPr>
        <w:t>χρυσάνθεμα</w:t>
      </w:r>
      <w:r>
        <w:rPr>
          <w:rFonts w:hint="default"/>
          <w:sz w:val="28"/>
          <w:lang w:val="el-GR"/>
        </w:rPr>
        <w:t xml:space="preserve"> αφού κόψουμε τις άκρες τους</w:t>
      </w:r>
      <w:r>
        <w:rPr>
          <w:sz w:val="28"/>
        </w:rPr>
        <w:t>.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l-GR"/>
        </w:rPr>
      </w:pPr>
      <w:r>
        <w:rPr>
          <w:sz w:val="28"/>
          <w:lang w:val="el-GR"/>
        </w:rPr>
        <w:t>Μετά</w:t>
      </w:r>
      <w:r>
        <w:rPr>
          <w:rFonts w:hint="default"/>
          <w:sz w:val="28"/>
          <w:lang w:val="el-GR"/>
        </w:rPr>
        <w:t xml:space="preserve"> από δύο μέρες κ</w:t>
      </w:r>
      <w:r>
        <w:rPr>
          <w:sz w:val="28"/>
        </w:rPr>
        <w:t xml:space="preserve">αταγράφουμε σε πίνακα </w:t>
      </w:r>
      <w:r>
        <w:rPr>
          <w:sz w:val="28"/>
          <w:lang w:val="el-GR"/>
        </w:rPr>
        <w:t>ποιο</w:t>
      </w:r>
      <w:r>
        <w:rPr>
          <w:rFonts w:hint="default"/>
          <w:sz w:val="28"/>
          <w:lang w:val="el-GR"/>
        </w:rPr>
        <w:t xml:space="preserve"> χρώμα στη κλίμακα απέκτησε το κάθε λουλούδι.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jc w:val="both"/>
        <w:rPr>
          <w:rFonts w:hint="default"/>
          <w:b/>
          <w:bCs/>
          <w:color w:val="993366"/>
          <w:sz w:val="32"/>
          <w:lang w:val="el-GR"/>
        </w:rPr>
      </w:pPr>
      <w:r>
        <w:rPr>
          <w:b/>
          <w:bCs/>
          <w:color w:val="993366"/>
          <w:sz w:val="32"/>
          <w:lang w:val="el-GR"/>
        </w:rPr>
        <w:t>Β</w:t>
      </w:r>
      <w:r>
        <w:rPr>
          <w:b/>
          <w:bCs/>
          <w:color w:val="993366"/>
          <w:sz w:val="32"/>
        </w:rPr>
        <w:t xml:space="preserve">. </w:t>
      </w:r>
      <w:r>
        <w:rPr>
          <w:b/>
          <w:bCs/>
          <w:color w:val="993366"/>
          <w:sz w:val="32"/>
          <w:lang w:val="el-GR"/>
        </w:rPr>
        <w:t>ΠΙΝΑΚΑΣ</w:t>
      </w:r>
      <w:r>
        <w:rPr>
          <w:rFonts w:hint="default"/>
          <w:b/>
          <w:bCs/>
          <w:color w:val="993366"/>
          <w:sz w:val="32"/>
          <w:lang w:val="el-GR"/>
        </w:rPr>
        <w:t xml:space="preserve"> ΑΠΟΤΕΛΕΣΜΑΤΩΝ</w:t>
      </w:r>
    </w:p>
    <w:p>
      <w:pPr>
        <w:rPr>
          <w:rFonts w:hint="default"/>
          <w:b/>
          <w:bCs/>
          <w:sz w:val="32"/>
          <w:szCs w:val="32"/>
          <w:lang w:val="el-GR"/>
        </w:rPr>
      </w:pPr>
    </w:p>
    <w:p>
      <w:pPr>
        <w:rPr>
          <w:rFonts w:hint="default"/>
          <w:b/>
          <w:bCs/>
          <w:sz w:val="32"/>
          <w:szCs w:val="32"/>
          <w:lang w:val="el-GR"/>
        </w:rPr>
      </w:pPr>
    </w:p>
    <w:tbl>
      <w:tblPr>
        <w:tblStyle w:val="5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72"/>
        <w:gridCol w:w="1377"/>
        <w:gridCol w:w="1377"/>
        <w:gridCol w:w="137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Χρώμα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Επίπεδο στη κλίμακα χρώματος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1η επανάληψη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2η επανάληψη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3η επανάληψη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4η επανάληψη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Μέσος όρος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Μπλε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3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Κόκκινο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3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Πράσινο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1,75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l-GR"/>
              </w:rPr>
              <w:t>Κίτρινο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</w:tr>
    </w:tbl>
    <w:p>
      <w:pPr>
        <w:rPr>
          <w:rFonts w:hint="default"/>
          <w:sz w:val="24"/>
          <w:szCs w:val="24"/>
          <w:lang w:val="el-GR"/>
        </w:rPr>
      </w:pPr>
    </w:p>
    <w:p>
      <w:pPr>
        <w:jc w:val="both"/>
        <w:rPr>
          <w:rFonts w:hint="default"/>
          <w:b/>
          <w:bCs/>
          <w:color w:val="993366"/>
          <w:sz w:val="32"/>
          <w:lang w:val="el-GR"/>
        </w:rPr>
      </w:pPr>
      <w:r>
        <w:rPr>
          <w:b/>
          <w:bCs/>
          <w:color w:val="993366"/>
          <w:sz w:val="32"/>
          <w:lang w:val="el-GR"/>
        </w:rPr>
        <w:t>Γ</w:t>
      </w:r>
      <w:r>
        <w:rPr>
          <w:b/>
          <w:bCs/>
          <w:color w:val="993366"/>
          <w:sz w:val="32"/>
        </w:rPr>
        <w:t xml:space="preserve">. </w:t>
      </w:r>
      <w:r>
        <w:rPr>
          <w:b/>
          <w:bCs/>
          <w:color w:val="993366"/>
          <w:sz w:val="32"/>
          <w:lang w:val="el-GR"/>
        </w:rPr>
        <w:t>ΔΙΑΓΡΑΜΜΑ</w:t>
      </w:r>
    </w:p>
    <w:p>
      <w:pPr>
        <w:rPr>
          <w:rFonts w:hint="default"/>
          <w:b/>
          <w:bCs/>
          <w:sz w:val="32"/>
          <w:szCs w:val="32"/>
          <w:lang w:val="el-GR"/>
        </w:rPr>
      </w:pPr>
    </w:p>
    <w:p>
      <w:pPr>
        <w:jc w:val="center"/>
      </w:pPr>
      <w:r>
        <w:drawing>
          <wp:inline distT="0" distB="0" distL="114300" distR="114300">
            <wp:extent cx="4181475" cy="2133600"/>
            <wp:effectExtent l="4445" t="4445" r="5080" b="14605"/>
            <wp:docPr id="1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jc w:val="both"/>
        <w:rPr>
          <w:rFonts w:hint="default"/>
          <w:b/>
          <w:bCs/>
          <w:color w:val="993366"/>
          <w:sz w:val="32"/>
          <w:lang w:val="el-GR"/>
        </w:rPr>
      </w:pPr>
      <w:r>
        <w:rPr>
          <w:b/>
          <w:bCs/>
          <w:color w:val="993366"/>
          <w:sz w:val="32"/>
          <w:lang w:val="el-GR"/>
        </w:rPr>
        <w:t>Δ</w:t>
      </w:r>
      <w:r>
        <w:rPr>
          <w:b/>
          <w:bCs/>
          <w:color w:val="993366"/>
          <w:sz w:val="32"/>
        </w:rPr>
        <w:t xml:space="preserve">. </w:t>
      </w:r>
      <w:r>
        <w:rPr>
          <w:b/>
          <w:bCs/>
          <w:color w:val="993366"/>
          <w:sz w:val="32"/>
          <w:lang w:val="el-GR"/>
        </w:rPr>
        <w:t>ΣΥΜΠΕΡΑΣΜΑΤΑ</w:t>
      </w:r>
    </w:p>
    <w:p>
      <w:pPr>
        <w:rPr>
          <w:rFonts w:hint="default"/>
          <w:b/>
          <w:bCs/>
          <w:sz w:val="32"/>
          <w:szCs w:val="32"/>
          <w:lang w:val="el-GR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Τα πειραματικά αποτελέσματα υποστηρίζουν την υπόθεση που κάναμε. Το μπλε και στη συνέχεια το κόκκινο χρώμα είναι εκείνα που βάφουν περισσότερο τα χρυσάνθεμα.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Τα λουλούδια χρωματίζονται σε όλη τους την επιφάνεια στην αρχή, αλλά κυρίως στις άκρες των πετάλων τους.Στη συνέχεια το χρώμα, όσο τα λουλούδια παραμένουν στο χρωματισμένο νερό, επεκτείνεται και στο εσωτερικό. 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Το χρώμα των λουλουδιών παραμένει στα πέταλα και έπειτα από την απομάκρυνσή τους από το χρωματιστό νερό.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jc w:val="both"/>
        <w:rPr>
          <w:rFonts w:hint="default"/>
          <w:b/>
          <w:bCs/>
          <w:color w:val="993366"/>
          <w:sz w:val="32"/>
          <w:lang w:val="el-GR"/>
        </w:rPr>
      </w:pPr>
      <w:r>
        <w:rPr>
          <w:b/>
          <w:bCs/>
          <w:color w:val="993366"/>
          <w:sz w:val="32"/>
          <w:lang w:val="el-GR"/>
        </w:rPr>
        <w:t>Ε</w:t>
      </w:r>
      <w:r>
        <w:rPr>
          <w:b/>
          <w:bCs/>
          <w:color w:val="993366"/>
          <w:sz w:val="32"/>
        </w:rPr>
        <w:t xml:space="preserve">. </w:t>
      </w:r>
      <w:r>
        <w:rPr>
          <w:b/>
          <w:bCs/>
          <w:color w:val="993366"/>
          <w:sz w:val="32"/>
          <w:lang w:val="el-GR"/>
        </w:rPr>
        <w:t>ΠΡΟΤΑΣΕΙΣ</w:t>
      </w:r>
      <w:r>
        <w:rPr>
          <w:rFonts w:hint="default"/>
          <w:b/>
          <w:bCs/>
          <w:color w:val="993366"/>
          <w:sz w:val="32"/>
          <w:lang w:val="el-GR"/>
        </w:rPr>
        <w:t xml:space="preserve"> ΓΙΑ ΠΑΡΑΠΕΡΑ ΕΡΕΥΝΑ - ΑΠΟΤΙΜΗΣΗ ΕΡΓΑΣΙΑΣ</w:t>
      </w:r>
    </w:p>
    <w:p>
      <w:pPr>
        <w:rPr>
          <w:rFonts w:hint="default"/>
          <w:b/>
          <w:bCs/>
          <w:sz w:val="32"/>
          <w:szCs w:val="32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Προτείνεται η έρευνα να επεκταθεί και σε: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Άλλα λευκά λουλούδια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Άλλα χρώματα λουλουδιών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Άλλα μέσα χρωματισμού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Άλλα χρώματα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Όσον αφορά την αποτίμηση της εργασίας: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Το αποτέλεσμα της εργασίας ανταποκρίνεται πολύ καλά στις προδιαγραφές που είχαν δοθεί.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Οι διάφορες λύσεις που επιλέχθηκαν είναι ακριβώς όπως είχαν εκτιμηθεί σύμφωνα με τα κριτήρια που είχαν τεθεί.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jc w:val="both"/>
        <w:rPr>
          <w:rFonts w:hint="default"/>
          <w:b/>
          <w:bCs/>
          <w:color w:val="993366"/>
          <w:sz w:val="32"/>
          <w:lang w:val="el-GR"/>
        </w:rPr>
      </w:pPr>
      <w:r>
        <w:rPr>
          <w:b/>
          <w:bCs/>
          <w:color w:val="993366"/>
          <w:sz w:val="32"/>
          <w:lang w:val="el-GR"/>
        </w:rPr>
        <w:t>ΣΤ</w:t>
      </w:r>
      <w:r>
        <w:rPr>
          <w:b/>
          <w:bCs/>
          <w:color w:val="993366"/>
          <w:sz w:val="32"/>
        </w:rPr>
        <w:t xml:space="preserve">. </w:t>
      </w:r>
      <w:r>
        <w:rPr>
          <w:b/>
          <w:bCs/>
          <w:color w:val="993366"/>
          <w:sz w:val="32"/>
          <w:lang w:val="el-GR"/>
        </w:rPr>
        <w:t>ΑΞΙΟΛΟΓΗΣΗ</w:t>
      </w:r>
      <w:r>
        <w:rPr>
          <w:rFonts w:hint="default"/>
          <w:b/>
          <w:bCs/>
          <w:color w:val="993366"/>
          <w:sz w:val="32"/>
          <w:lang w:val="el-GR"/>
        </w:rPr>
        <w:t xml:space="preserve"> ΕΡΕΥΝΗΤΙΚΩΝ ΙΚΑΝΟΤΗΤΩΝ</w:t>
      </w:r>
    </w:p>
    <w:p>
      <w:pPr>
        <w:rPr>
          <w:rFonts w:hint="default"/>
          <w:b/>
          <w:bCs/>
          <w:sz w:val="32"/>
          <w:szCs w:val="32"/>
          <w:lang w:val="el-GR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Αξιολογώντας τις ικανότητες μας σαν ερευνητές, καταλήξαμε στα παρακάτω: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 xml:space="preserve">1)Διατύπωση και προδιαγραφές: H διατύπωση του προβλήματος </w:t>
      </w:r>
      <w:r>
        <w:rPr>
          <w:rFonts w:hint="default"/>
          <w:sz w:val="24"/>
          <w:szCs w:val="24"/>
          <w:lang w:val="el-GR"/>
        </w:rPr>
        <w:t xml:space="preserve">έδωσε </w:t>
      </w:r>
      <w:r>
        <w:rPr>
          <w:rFonts w:hint="default"/>
          <w:sz w:val="24"/>
          <w:szCs w:val="24"/>
          <w:lang w:val="en-GB"/>
        </w:rPr>
        <w:t xml:space="preserve">μια σταθερή κατεύθυνση για τη πορεία της εργασίας </w:t>
      </w:r>
      <w:r>
        <w:rPr>
          <w:rFonts w:hint="default"/>
          <w:sz w:val="24"/>
          <w:szCs w:val="24"/>
          <w:lang w:val="el-GR"/>
        </w:rPr>
        <w:t>και</w:t>
      </w:r>
      <w:r>
        <w:rPr>
          <w:rFonts w:hint="default"/>
          <w:sz w:val="24"/>
          <w:szCs w:val="24"/>
          <w:lang w:val="en-GB"/>
        </w:rPr>
        <w:t xml:space="preserve"> οι προδιαγραφές </w:t>
      </w:r>
      <w:r>
        <w:rPr>
          <w:rFonts w:hint="default"/>
          <w:sz w:val="24"/>
          <w:szCs w:val="24"/>
          <w:lang w:val="el-GR"/>
        </w:rPr>
        <w:t>δεν</w:t>
      </w:r>
      <w:r>
        <w:rPr>
          <w:rFonts w:hint="default"/>
          <w:sz w:val="24"/>
          <w:szCs w:val="24"/>
          <w:lang w:val="en-GB"/>
        </w:rPr>
        <w:t xml:space="preserve"> ήταν ασαφείς ή πολύ περιοριστικές</w:t>
      </w:r>
      <w:r>
        <w:rPr>
          <w:rFonts w:hint="default"/>
          <w:sz w:val="24"/>
          <w:szCs w:val="24"/>
          <w:lang w:val="el-GR"/>
        </w:rPr>
        <w:t>.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2)</w:t>
      </w:r>
      <w:r>
        <w:rPr>
          <w:rFonts w:hint="default"/>
          <w:sz w:val="24"/>
          <w:szCs w:val="24"/>
          <w:lang w:val="el-GR"/>
        </w:rPr>
        <w:t>Συλλογή πληροφοριών</w:t>
      </w:r>
      <w:r>
        <w:rPr>
          <w:rFonts w:hint="default"/>
          <w:sz w:val="24"/>
          <w:szCs w:val="24"/>
          <w:lang w:val="en-GB"/>
        </w:rPr>
        <w:t xml:space="preserve">: </w:t>
      </w:r>
      <w:r>
        <w:rPr>
          <w:rFonts w:hint="default"/>
          <w:sz w:val="24"/>
          <w:szCs w:val="24"/>
          <w:lang w:val="el-GR"/>
        </w:rPr>
        <w:t>Οι πληροφορίες δεν ήταν πάρα πολλές και  οι καλύτερες ήταν σε ιστοσελίδες γραμμένες στα Αγγλικά, το οποίο μας δυσκόλεψε λίγο. Χριάστηκε να ψάξουμε πάλι στο 6ο στάδιο για τις χρωματικές κλίμακες.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3)Δια</w:t>
      </w:r>
      <w:r>
        <w:rPr>
          <w:rFonts w:hint="default"/>
          <w:sz w:val="24"/>
          <w:szCs w:val="24"/>
          <w:lang w:val="el-GR"/>
        </w:rPr>
        <w:t>μ</w:t>
      </w:r>
      <w:r>
        <w:rPr>
          <w:rFonts w:hint="default"/>
          <w:sz w:val="24"/>
          <w:szCs w:val="24"/>
          <w:lang w:val="en-GB"/>
        </w:rPr>
        <w:t>όρφωση υπόθεσης: Η υπόθεση που κάνα</w:t>
      </w:r>
      <w:r>
        <w:rPr>
          <w:rFonts w:hint="default"/>
          <w:sz w:val="24"/>
          <w:szCs w:val="24"/>
          <w:lang w:val="el-GR"/>
        </w:rPr>
        <w:t>μ</w:t>
      </w:r>
      <w:r>
        <w:rPr>
          <w:rFonts w:hint="default"/>
          <w:sz w:val="24"/>
          <w:szCs w:val="24"/>
          <w:lang w:val="en-GB"/>
        </w:rPr>
        <w:t>ε ήταν αληθοφανής</w:t>
      </w:r>
      <w:r>
        <w:rPr>
          <w:rFonts w:hint="default"/>
          <w:sz w:val="24"/>
          <w:szCs w:val="24"/>
          <w:lang w:val="el-GR"/>
        </w:rPr>
        <w:t xml:space="preserve"> και στηρίχθηκε στις πληροφορίες που βρήκαμε.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4)Παρα</w:t>
      </w:r>
      <w:r>
        <w:rPr>
          <w:rFonts w:hint="default"/>
          <w:sz w:val="24"/>
          <w:szCs w:val="24"/>
          <w:lang w:val="el-GR"/>
        </w:rPr>
        <w:t>γ</w:t>
      </w:r>
      <w:r>
        <w:rPr>
          <w:rFonts w:hint="default"/>
          <w:sz w:val="24"/>
          <w:szCs w:val="24"/>
          <w:lang w:val="en-GB"/>
        </w:rPr>
        <w:t>ω</w:t>
      </w:r>
      <w:r>
        <w:rPr>
          <w:rFonts w:hint="default"/>
          <w:sz w:val="24"/>
          <w:szCs w:val="24"/>
          <w:lang w:val="el-GR"/>
        </w:rPr>
        <w:t>γ</w:t>
      </w:r>
      <w:r>
        <w:rPr>
          <w:rFonts w:hint="default"/>
          <w:sz w:val="24"/>
          <w:szCs w:val="24"/>
          <w:lang w:val="en-GB"/>
        </w:rPr>
        <w:t xml:space="preserve">ή εναλλακτικών λύσεων: </w:t>
      </w:r>
      <w:r>
        <w:rPr>
          <w:rFonts w:hint="default"/>
          <w:sz w:val="24"/>
          <w:szCs w:val="24"/>
          <w:lang w:val="el-GR"/>
        </w:rPr>
        <w:t>Ο</w:t>
      </w:r>
      <w:r>
        <w:rPr>
          <w:rFonts w:hint="default"/>
          <w:sz w:val="24"/>
          <w:szCs w:val="24"/>
          <w:lang w:val="en-GB"/>
        </w:rPr>
        <w:t xml:space="preserve">ι εναλλακτικές λύσεις </w:t>
      </w:r>
      <w:r>
        <w:rPr>
          <w:rFonts w:hint="default"/>
          <w:sz w:val="24"/>
          <w:szCs w:val="24"/>
          <w:lang w:val="el-GR"/>
        </w:rPr>
        <w:t xml:space="preserve">ήταν </w:t>
      </w:r>
      <w:r>
        <w:rPr>
          <w:rFonts w:hint="default"/>
          <w:sz w:val="24"/>
          <w:szCs w:val="24"/>
          <w:lang w:val="en-GB"/>
        </w:rPr>
        <w:t>εφαρμόσιμες</w:t>
      </w:r>
      <w:r>
        <w:rPr>
          <w:rFonts w:hint="default"/>
          <w:sz w:val="24"/>
          <w:szCs w:val="24"/>
          <w:lang w:val="el-GR"/>
        </w:rPr>
        <w:t>. Δεν χρειάστηκε να σκεφτούμε ιδιαίτερα γιατί το πείραμα ήταν αρκετά απλό στην υλοποίησή του.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5)Επιλο</w:t>
      </w:r>
      <w:r>
        <w:rPr>
          <w:rFonts w:hint="default"/>
          <w:sz w:val="24"/>
          <w:szCs w:val="24"/>
          <w:lang w:val="el-GR"/>
        </w:rPr>
        <w:t>γ</w:t>
      </w:r>
      <w:r>
        <w:rPr>
          <w:rFonts w:hint="default"/>
          <w:sz w:val="24"/>
          <w:szCs w:val="24"/>
          <w:lang w:val="en-GB"/>
        </w:rPr>
        <w:t>ή καλύτερης λύσης: Χρησιμοποιήσα</w:t>
      </w:r>
      <w:r>
        <w:rPr>
          <w:rFonts w:hint="default"/>
          <w:sz w:val="24"/>
          <w:szCs w:val="24"/>
          <w:lang w:val="el-GR"/>
        </w:rPr>
        <w:t>μ</w:t>
      </w:r>
      <w:r>
        <w:rPr>
          <w:rFonts w:hint="default"/>
          <w:sz w:val="24"/>
          <w:szCs w:val="24"/>
          <w:lang w:val="en-GB"/>
        </w:rPr>
        <w:t xml:space="preserve">ε πίνακα με κριτήρια </w:t>
      </w:r>
      <w:r>
        <w:rPr>
          <w:rFonts w:hint="default"/>
          <w:sz w:val="24"/>
          <w:szCs w:val="24"/>
          <w:lang w:val="el-GR"/>
        </w:rPr>
        <w:t xml:space="preserve">και </w:t>
      </w:r>
      <w:r>
        <w:rPr>
          <w:rFonts w:hint="default"/>
          <w:sz w:val="24"/>
          <w:szCs w:val="24"/>
          <w:lang w:val="en-GB"/>
        </w:rPr>
        <w:t>προδιαγραφές για να επιλέξ</w:t>
      </w:r>
      <w:r>
        <w:rPr>
          <w:rFonts w:hint="default"/>
          <w:sz w:val="24"/>
          <w:szCs w:val="24"/>
          <w:lang w:val="el-GR"/>
        </w:rPr>
        <w:t>ουμε</w:t>
      </w:r>
      <w:r>
        <w:rPr>
          <w:rFonts w:hint="default"/>
          <w:sz w:val="24"/>
          <w:szCs w:val="24"/>
          <w:lang w:val="en-GB"/>
        </w:rPr>
        <w:t xml:space="preserve"> τη καλύτερη λύση</w:t>
      </w:r>
      <w:r>
        <w:rPr>
          <w:rFonts w:hint="default"/>
          <w:sz w:val="24"/>
          <w:szCs w:val="24"/>
          <w:lang w:val="el-GR"/>
        </w:rPr>
        <w:t>.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6)Αναπτυξιακή ε</w:t>
      </w:r>
      <w:r>
        <w:rPr>
          <w:rFonts w:hint="default"/>
          <w:sz w:val="24"/>
          <w:szCs w:val="24"/>
          <w:lang w:val="el-GR"/>
        </w:rPr>
        <w:t>ργ</w:t>
      </w:r>
      <w:r>
        <w:rPr>
          <w:rFonts w:hint="default"/>
          <w:sz w:val="24"/>
          <w:szCs w:val="24"/>
          <w:lang w:val="en-GB"/>
        </w:rPr>
        <w:t xml:space="preserve">ασία: </w:t>
      </w:r>
      <w:r>
        <w:rPr>
          <w:rFonts w:hint="default"/>
          <w:sz w:val="24"/>
          <w:szCs w:val="24"/>
          <w:lang w:val="el-GR"/>
        </w:rPr>
        <w:t>Εδώ δεν είχαμε και πολλά πράγματα να κάνουμε, ένα κατάλογο υλικών και να βρούμε τις χρωματικές κλίμακες.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 xml:space="preserve">7)Μοντέλα: </w:t>
      </w:r>
      <w:r>
        <w:rPr>
          <w:rFonts w:hint="default"/>
          <w:sz w:val="24"/>
          <w:szCs w:val="24"/>
          <w:lang w:val="el-GR"/>
        </w:rPr>
        <w:t>-.</w:t>
      </w:r>
      <w:r>
        <w:rPr>
          <w:rFonts w:hint="default"/>
          <w:sz w:val="24"/>
          <w:szCs w:val="24"/>
          <w:lang w:val="en-GB"/>
        </w:rPr>
        <w:t xml:space="preserve"> 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8)Δοκι</w:t>
      </w:r>
      <w:r>
        <w:rPr>
          <w:rFonts w:hint="default"/>
          <w:sz w:val="24"/>
          <w:szCs w:val="24"/>
          <w:lang w:val="el-GR"/>
        </w:rPr>
        <w:t>μ</w:t>
      </w:r>
      <w:r>
        <w:rPr>
          <w:rFonts w:hint="default"/>
          <w:sz w:val="24"/>
          <w:szCs w:val="24"/>
          <w:lang w:val="en-GB"/>
        </w:rPr>
        <w:t>ές και αποτί</w:t>
      </w:r>
      <w:r>
        <w:rPr>
          <w:rFonts w:hint="default"/>
          <w:sz w:val="24"/>
          <w:szCs w:val="24"/>
          <w:lang w:val="el-GR"/>
        </w:rPr>
        <w:t>μ</w:t>
      </w:r>
      <w:r>
        <w:rPr>
          <w:rFonts w:hint="default"/>
          <w:sz w:val="24"/>
          <w:szCs w:val="24"/>
          <w:lang w:val="en-GB"/>
        </w:rPr>
        <w:t xml:space="preserve">ηση: </w:t>
      </w:r>
      <w:r>
        <w:rPr>
          <w:rFonts w:hint="default"/>
          <w:sz w:val="24"/>
          <w:szCs w:val="24"/>
          <w:lang w:val="el-GR"/>
        </w:rPr>
        <w:t xml:space="preserve">Κάναμε τις απαραίτητες δοκιμές με επαναλήψεις και τα αποτελέσματα παρουσιάστηκαν με </w:t>
      </w:r>
      <w:r>
        <w:rPr>
          <w:rFonts w:hint="default"/>
          <w:sz w:val="24"/>
          <w:szCs w:val="24"/>
          <w:lang w:val="en-GB"/>
        </w:rPr>
        <w:t>σαφήνεια και ειλικρίνεια</w:t>
      </w:r>
      <w:r>
        <w:rPr>
          <w:rFonts w:hint="default"/>
          <w:sz w:val="24"/>
          <w:szCs w:val="24"/>
          <w:lang w:val="el-GR"/>
        </w:rPr>
        <w:t>. Η κατάταξη του χρώματος του κάθε λουλουδιού δεν ήταν και πολύ εύκολη, γιατί το χρώμα στα λουλούδια δεν ήταν ομοιόμορφο.</w:t>
      </w:r>
      <w:bookmarkStart w:id="0" w:name="_GoBack"/>
      <w:bookmarkEnd w:id="0"/>
    </w:p>
    <w:p>
      <w:pPr>
        <w:jc w:val="both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9)Διαχείριση χρόνου: </w:t>
      </w:r>
      <w:r>
        <w:rPr>
          <w:rFonts w:hint="default"/>
          <w:sz w:val="24"/>
          <w:szCs w:val="24"/>
          <w:lang w:val="el-GR"/>
        </w:rPr>
        <w:t>Η διάθεση του χρόνου έγινε σωστά και ολοκληρώσαμε την έρευνα μέσα στο συγκεκριμένο χρονικό διάστημα που είχε καθοριστεί.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7E2DE"/>
    <w:multiLevelType w:val="singleLevel"/>
    <w:tmpl w:val="93A7E2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8F13E1A"/>
    <w:multiLevelType w:val="singleLevel"/>
    <w:tmpl w:val="A8F13E1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894C775"/>
    <w:multiLevelType w:val="singleLevel"/>
    <w:tmpl w:val="F894C77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3030DF4"/>
    <w:multiLevelType w:val="multilevel"/>
    <w:tmpl w:val="13030D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7D05"/>
    <w:rsid w:val="0A2C5672"/>
    <w:rsid w:val="12433BD3"/>
    <w:rsid w:val="1C456257"/>
    <w:rsid w:val="1CA246DC"/>
    <w:rsid w:val="1FF94774"/>
    <w:rsid w:val="20BC4AB3"/>
    <w:rsid w:val="2403648A"/>
    <w:rsid w:val="2B7E41A7"/>
    <w:rsid w:val="2C957FBE"/>
    <w:rsid w:val="384528D4"/>
    <w:rsid w:val="476B2A51"/>
    <w:rsid w:val="47CB4D46"/>
    <w:rsid w:val="4D2F72FB"/>
    <w:rsid w:val="517A1C88"/>
    <w:rsid w:val="52B3047D"/>
    <w:rsid w:val="5E644781"/>
    <w:rsid w:val="6B2B2B63"/>
    <w:rsid w:val="7E5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07BD3"/>
                  </a:gs>
                  <a:gs pos="100000">
                    <a:srgbClr val="034373"/>
                  </a:gs>
                </a:gsLst>
                <a:lin ang="5400000" scaled="0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14CD68"/>
                  </a:gs>
                  <a:gs pos="100000">
                    <a:srgbClr val="0B6E38"/>
                  </a:gs>
                </a:gsLst>
                <a:lin ang="5400000" scaled="0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rgbClr val="FBFB11"/>
                  </a:gs>
                  <a:gs pos="100000">
                    <a:srgbClr val="838309"/>
                  </a:gs>
                </a:gsLst>
                <a:lin ang="5400000" scaled="0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solidFill>
                <a:schemeClr val="dk1"/>
              </a:solidFill>
              <a:ln w="12700" cap="flat" cmpd="sng" algn="ctr">
                <a:solidFill>
                  <a:schemeClr val="dk1">
                    <a:shade val="50000"/>
                  </a:schemeClr>
                </a:solidFill>
                <a:prstDash val="solid"/>
                <a:miter lim="800000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GB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[Book1]Sheet1!$B$98:$B$101</c:f>
              <c:strCache>
                <c:ptCount val="4"/>
                <c:pt idx="0">
                  <c:v>Μπλε</c:v>
                </c:pt>
                <c:pt idx="1">
                  <c:v>Κόκκινο</c:v>
                </c:pt>
                <c:pt idx="2">
                  <c:v>Πράσινο</c:v>
                </c:pt>
                <c:pt idx="3">
                  <c:v>Κίτρινο</c:v>
                </c:pt>
              </c:strCache>
            </c:strRef>
          </c:cat>
          <c:val>
            <c:numRef>
              <c:f>[Book1]Sheet1!$C$98:$C$101</c:f>
              <c:numCache>
                <c:formatCode>General</c:formatCode>
                <c:ptCount val="4"/>
                <c:pt idx="0">
                  <c:v>2.5</c:v>
                </c:pt>
                <c:pt idx="1">
                  <c:v>2.25</c:v>
                </c:pt>
                <c:pt idx="2">
                  <c:v>1.75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overlap val="0"/>
        <c:axId val="358339683"/>
        <c:axId val="371488286"/>
      </c:barChart>
      <c:catAx>
        <c:axId val="358339683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en-GB"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Χρώμα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</a:p>
        </c:txPr>
        <c:crossAx val="371488286"/>
        <c:crosses val="autoZero"/>
        <c:auto val="1"/>
        <c:lblAlgn val="ctr"/>
        <c:lblOffset val="100"/>
        <c:noMultiLvlLbl val="0"/>
      </c:catAx>
      <c:valAx>
        <c:axId val="371488286"/>
        <c:scaling>
          <c:orientation val="minMax"/>
        </c:scaling>
        <c:delete val="1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en-GB"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Επίπεδο χρωματικής κλίμακας</a:t>
                </a:r>
              </a:p>
            </c:rich>
          </c:tx>
          <c:layout>
            <c:manualLayout>
              <c:xMode val="edge"/>
              <c:yMode val="edge"/>
              <c:x val="0.0326388888888889"/>
              <c:y val="0.32041666666666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83396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en-GB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2020-12-15T20:32:00Z</dcterms:created>
  <dc:creator>ymorp</dc:creator>
  <cp:lastModifiedBy>ymorphi</cp:lastModifiedBy>
  <dcterms:modified xsi:type="dcterms:W3CDTF">2021-03-18T20:01:09Z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2057-11.2.0.10017</vt:lpwstr>
  </property>
</Properties>
</file>