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4"/>
          <w:szCs w:val="24"/>
          <w:lang w:val="el-GR"/>
        </w:rPr>
      </w:pPr>
      <w:r>
        <w:rPr>
          <w:rFonts w:hint="default"/>
          <w:sz w:val="24"/>
          <w:szCs w:val="24"/>
          <w:lang w:val="el-GR"/>
        </w:rPr>
        <w:t>Οι λύσεις που επιλέγονται από τις διάφορες εναλλακτικές προτάσεις που είχαν δοθεί ανά κατηγορία δικαιολογούνται παρακάτω:</w:t>
      </w:r>
    </w:p>
    <w:p>
      <w:pPr>
        <w:rPr>
          <w:rFonts w:hint="default"/>
          <w:sz w:val="24"/>
          <w:szCs w:val="24"/>
          <w:lang w:val="el-GR"/>
        </w:rPr>
      </w:pPr>
    </w:p>
    <w:p>
      <w:pPr>
        <w:rPr>
          <w:rFonts w:hint="default"/>
          <w:sz w:val="24"/>
          <w:szCs w:val="24"/>
          <w:lang w:val="el-GR"/>
        </w:rPr>
      </w:pPr>
      <w:r>
        <w:rPr>
          <w:rFonts w:hint="default"/>
          <w:sz w:val="24"/>
          <w:szCs w:val="24"/>
          <w:lang w:val="en-GB"/>
        </w:rPr>
        <w:t>1</w:t>
      </w:r>
      <w:r>
        <w:rPr>
          <w:rFonts w:hint="default"/>
          <w:sz w:val="24"/>
          <w:szCs w:val="24"/>
          <w:lang w:val="el-GR"/>
        </w:rPr>
        <w:t>η κατηγορία: Κατασκευή - στήριξη του εκκρεμούς</w:t>
      </w:r>
    </w:p>
    <w:p>
      <w:pPr>
        <w:numPr>
          <w:numId w:val="0"/>
        </w:numPr>
        <w:ind w:leftChars="0"/>
        <w:rPr>
          <w:rFonts w:hint="default"/>
          <w:sz w:val="24"/>
          <w:szCs w:val="24"/>
          <w:lang w:val="el-GR"/>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5"/>
        <w:gridCol w:w="2196"/>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5"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Κριτήρια</w:t>
            </w:r>
          </w:p>
        </w:tc>
        <w:tc>
          <w:tcPr>
            <w:tcW w:w="2196" w:type="dxa"/>
          </w:tcPr>
          <w:p>
            <w:pPr>
              <w:widowControl w:val="0"/>
              <w:numPr>
                <w:ilvl w:val="0"/>
                <w:numId w:val="0"/>
              </w:numPr>
              <w:jc w:val="both"/>
              <w:rPr>
                <w:rFonts w:hint="default"/>
                <w:sz w:val="24"/>
                <w:szCs w:val="24"/>
                <w:vertAlign w:val="baseline"/>
                <w:lang w:val="el-GR"/>
              </w:rPr>
            </w:pPr>
            <w:r>
              <w:rPr>
                <w:rFonts w:hint="default"/>
                <w:sz w:val="24"/>
                <w:szCs w:val="24"/>
                <w:lang w:val="el-GR"/>
              </w:rPr>
              <w:t>Ξεχωριστή κατασκευή με κάθετο άξονα</w:t>
            </w:r>
          </w:p>
        </w:tc>
        <w:tc>
          <w:tcPr>
            <w:tcW w:w="2271" w:type="dxa"/>
          </w:tcPr>
          <w:p>
            <w:pPr>
              <w:numPr>
                <w:numId w:val="0"/>
              </w:numPr>
              <w:ind w:leftChars="0"/>
              <w:rPr>
                <w:rFonts w:hint="default"/>
                <w:sz w:val="24"/>
                <w:szCs w:val="24"/>
                <w:lang w:val="el-GR"/>
              </w:rPr>
            </w:pPr>
            <w:r>
              <w:rPr>
                <w:rFonts w:hint="default"/>
                <w:sz w:val="24"/>
                <w:szCs w:val="24"/>
                <w:lang w:val="el-GR"/>
              </w:rPr>
              <w:t>Με στήριγμα - γωνία στο τοίχο από όπου θα αναρτάται το εκκρεμές</w:t>
            </w:r>
          </w:p>
          <w:p>
            <w:pPr>
              <w:widowControl w:val="0"/>
              <w:numPr>
                <w:ilvl w:val="0"/>
                <w:numId w:val="0"/>
              </w:numPr>
              <w:jc w:val="both"/>
              <w:rPr>
                <w:rFonts w:hint="default"/>
                <w:sz w:val="24"/>
                <w:szCs w:val="24"/>
                <w:vertAlign w:val="baseline"/>
                <w:lang w:val="el-G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5"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 xml:space="preserve">Δυνατότητα στερέωσης </w:t>
            </w:r>
            <w:r>
              <w:rPr>
                <w:rFonts w:hint="default"/>
                <w:sz w:val="24"/>
                <w:szCs w:val="24"/>
                <w:lang w:val="el-GR"/>
              </w:rPr>
              <w:t>εξωτερικού οργάνου για μέτρηση της αρχικής γωνίας ταλάντωσης του εκκρεμούς, είτε θα έχει σχεδιασμένες τις ενδείξεις μοιρών όπως ένα μοιρογνωμόνιο</w:t>
            </w:r>
          </w:p>
        </w:tc>
        <w:tc>
          <w:tcPr>
            <w:tcW w:w="2196"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5</w:t>
            </w:r>
          </w:p>
        </w:tc>
        <w:tc>
          <w:tcPr>
            <w:tcW w:w="2271"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5" w:type="dxa"/>
          </w:tcPr>
          <w:p>
            <w:pPr>
              <w:widowControl w:val="0"/>
              <w:numPr>
                <w:ilvl w:val="0"/>
                <w:numId w:val="0"/>
              </w:numPr>
              <w:jc w:val="both"/>
              <w:rPr>
                <w:rFonts w:hint="default"/>
                <w:sz w:val="24"/>
                <w:szCs w:val="24"/>
                <w:vertAlign w:val="baseline"/>
                <w:lang w:val="el-GR"/>
              </w:rPr>
            </w:pPr>
            <w:r>
              <w:rPr>
                <w:rFonts w:hint="default"/>
                <w:sz w:val="24"/>
                <w:szCs w:val="24"/>
                <w:lang w:val="el-GR"/>
              </w:rPr>
              <w:t>Ύψος που να επιτρέπει την δυνατότητα επιλογής διαφόρων μηκών για το σχοινί του εκκρεμούς</w:t>
            </w:r>
          </w:p>
        </w:tc>
        <w:tc>
          <w:tcPr>
            <w:tcW w:w="2196"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5</w:t>
            </w:r>
          </w:p>
        </w:tc>
        <w:tc>
          <w:tcPr>
            <w:tcW w:w="2271"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5"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Ικανοποιητική σταθερότητα</w:t>
            </w:r>
          </w:p>
        </w:tc>
        <w:tc>
          <w:tcPr>
            <w:tcW w:w="2196"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5</w:t>
            </w:r>
          </w:p>
        </w:tc>
        <w:tc>
          <w:tcPr>
            <w:tcW w:w="2271"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5"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Εμφάνιση</w:t>
            </w:r>
          </w:p>
        </w:tc>
        <w:tc>
          <w:tcPr>
            <w:tcW w:w="2196"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5</w:t>
            </w:r>
          </w:p>
        </w:tc>
        <w:tc>
          <w:tcPr>
            <w:tcW w:w="2271"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5"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Κόστος</w:t>
            </w:r>
          </w:p>
        </w:tc>
        <w:tc>
          <w:tcPr>
            <w:tcW w:w="2196"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3</w:t>
            </w:r>
          </w:p>
        </w:tc>
        <w:tc>
          <w:tcPr>
            <w:tcW w:w="2271"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5"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Εργονομία</w:t>
            </w:r>
          </w:p>
        </w:tc>
        <w:tc>
          <w:tcPr>
            <w:tcW w:w="2196"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5</w:t>
            </w:r>
          </w:p>
        </w:tc>
        <w:tc>
          <w:tcPr>
            <w:tcW w:w="2271"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5"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Διαθεσιμότητα πόρων</w:t>
            </w:r>
          </w:p>
        </w:tc>
        <w:tc>
          <w:tcPr>
            <w:tcW w:w="2196"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4</w:t>
            </w:r>
          </w:p>
        </w:tc>
        <w:tc>
          <w:tcPr>
            <w:tcW w:w="2271"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5"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 xml:space="preserve">Ηθικές αξίες </w:t>
            </w:r>
          </w:p>
        </w:tc>
        <w:tc>
          <w:tcPr>
            <w:tcW w:w="2196"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w:t>
            </w:r>
          </w:p>
        </w:tc>
        <w:tc>
          <w:tcPr>
            <w:tcW w:w="2271"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5"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Απαιτούμενος χρόνος</w:t>
            </w:r>
          </w:p>
        </w:tc>
        <w:tc>
          <w:tcPr>
            <w:tcW w:w="2196"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3</w:t>
            </w:r>
          </w:p>
        </w:tc>
        <w:tc>
          <w:tcPr>
            <w:tcW w:w="2271"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5"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Ασφάλεια</w:t>
            </w:r>
          </w:p>
        </w:tc>
        <w:tc>
          <w:tcPr>
            <w:tcW w:w="2196"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w:t>
            </w:r>
          </w:p>
        </w:tc>
        <w:tc>
          <w:tcPr>
            <w:tcW w:w="2271"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5"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ΣΥΝΟΛΟ</w:t>
            </w:r>
          </w:p>
        </w:tc>
        <w:tc>
          <w:tcPr>
            <w:tcW w:w="2196"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35</w:t>
            </w:r>
          </w:p>
        </w:tc>
        <w:tc>
          <w:tcPr>
            <w:tcW w:w="2271"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33</w:t>
            </w:r>
          </w:p>
        </w:tc>
      </w:tr>
    </w:tbl>
    <w:p>
      <w:pPr>
        <w:numPr>
          <w:numId w:val="0"/>
        </w:numPr>
        <w:ind w:leftChars="0"/>
        <w:rPr>
          <w:rFonts w:hint="default"/>
          <w:sz w:val="24"/>
          <w:szCs w:val="24"/>
          <w:lang w:val="el-GR"/>
        </w:rPr>
      </w:pPr>
    </w:p>
    <w:p>
      <w:pPr>
        <w:numPr>
          <w:ilvl w:val="0"/>
          <w:numId w:val="0"/>
        </w:numPr>
        <w:rPr>
          <w:rFonts w:hint="default"/>
          <w:sz w:val="24"/>
          <w:szCs w:val="24"/>
          <w:lang w:val="el-GR"/>
        </w:rPr>
      </w:pPr>
      <w:r>
        <w:rPr>
          <w:rFonts w:hint="default"/>
          <w:sz w:val="24"/>
          <w:szCs w:val="24"/>
          <w:lang w:val="el-GR"/>
        </w:rPr>
        <w:t>Επιλέγουμε τη ξεχωριστή κατασκευή με κάθετο άξονα αφού ικανοποιεί τα περισσότερα κριτήρια σε μεγαλύτερο βαθμό. Πλεονεκτήματα: καλύτερη δυνατότητα στερέωσης ή προσαρμογή μόνιμου μοιρογνωμονίου, καλύτερη εμφάνιση και εργονομία αφού έχουμε και τη δυνατότητα μετακίνησής του, άρα μπορεί να προσαρμόζεται καλύτερα σε διάφορα ανθρώπινα ύψη. Μειονεκτήματα: απαιτείται ελαφρά μεγαλύτερος χρόνος για τη κατασκευή του και μεγαλύτερο κόστος.</w:t>
      </w:r>
    </w:p>
    <w:p>
      <w:pPr>
        <w:numPr>
          <w:ilvl w:val="0"/>
          <w:numId w:val="0"/>
        </w:numPr>
        <w:rPr>
          <w:rFonts w:hint="default"/>
          <w:sz w:val="24"/>
          <w:szCs w:val="24"/>
          <w:lang w:val="el-GR"/>
        </w:rPr>
      </w:pPr>
    </w:p>
    <w:p>
      <w:pPr>
        <w:numPr>
          <w:ilvl w:val="0"/>
          <w:numId w:val="0"/>
        </w:numPr>
        <w:rPr>
          <w:rFonts w:hint="default"/>
          <w:sz w:val="24"/>
          <w:szCs w:val="24"/>
          <w:lang w:val="el-GR"/>
        </w:rPr>
      </w:pPr>
      <w:r>
        <w:rPr>
          <w:rFonts w:hint="default"/>
          <w:sz w:val="24"/>
          <w:szCs w:val="24"/>
          <w:lang w:val="el-GR"/>
        </w:rPr>
        <w:t>2η κατηγορία: Υλικό κατασκευής</w:t>
      </w:r>
    </w:p>
    <w:p>
      <w:pPr>
        <w:numPr>
          <w:numId w:val="0"/>
        </w:numPr>
        <w:ind w:leftChars="0"/>
        <w:rPr>
          <w:rFonts w:hint="default"/>
          <w:sz w:val="24"/>
          <w:szCs w:val="24"/>
          <w:lang w:val="el-GR"/>
        </w:rPr>
      </w:pPr>
      <w:r>
        <w:rPr>
          <w:rFonts w:hint="default"/>
          <w:sz w:val="24"/>
          <w:szCs w:val="24"/>
          <w:lang w:val="el-GR"/>
        </w:rPr>
        <w:t xml:space="preserve">Ανάμεσα στο ξύλο, </w:t>
      </w:r>
      <w:r>
        <w:rPr>
          <w:rFonts w:hint="default"/>
          <w:sz w:val="24"/>
          <w:szCs w:val="24"/>
          <w:lang w:val="en-GB"/>
        </w:rPr>
        <w:t>PVC</w:t>
      </w:r>
      <w:r>
        <w:rPr>
          <w:rFonts w:hint="default"/>
          <w:sz w:val="24"/>
          <w:szCs w:val="24"/>
          <w:lang w:val="el-GR"/>
        </w:rPr>
        <w:t xml:space="preserve"> και μέταλλο επιλέγουμε ξύλο γιατί είναι πιο εύκολο υλικό στο χειρισμό του και προσφέρει μεγαλύτερη σταθερότητα για τα πειράματα.</w:t>
      </w:r>
    </w:p>
    <w:p>
      <w:pPr>
        <w:numPr>
          <w:ilvl w:val="0"/>
          <w:numId w:val="0"/>
        </w:numPr>
        <w:rPr>
          <w:rFonts w:hint="default"/>
          <w:sz w:val="24"/>
          <w:szCs w:val="24"/>
          <w:lang w:val="el-GR"/>
        </w:rPr>
      </w:pPr>
    </w:p>
    <w:p>
      <w:pPr>
        <w:numPr>
          <w:ilvl w:val="0"/>
          <w:numId w:val="0"/>
        </w:numPr>
        <w:rPr>
          <w:rFonts w:hint="default"/>
          <w:sz w:val="24"/>
          <w:szCs w:val="24"/>
          <w:lang w:val="el-GR"/>
        </w:rPr>
      </w:pPr>
      <w:r>
        <w:rPr>
          <w:rFonts w:hint="default"/>
          <w:sz w:val="24"/>
          <w:szCs w:val="24"/>
          <w:lang w:val="el-GR"/>
        </w:rPr>
        <w:t>3η κατηγορία: μάζα σώματος εκκρεμούς</w:t>
      </w:r>
    </w:p>
    <w:p>
      <w:pPr>
        <w:numPr>
          <w:numId w:val="0"/>
        </w:numPr>
        <w:ind w:leftChars="0"/>
        <w:rPr>
          <w:rFonts w:hint="default"/>
          <w:sz w:val="24"/>
          <w:szCs w:val="24"/>
          <w:lang w:val="el-GR"/>
        </w:rPr>
      </w:pPr>
      <w:r>
        <w:rPr>
          <w:rFonts w:hint="default"/>
          <w:sz w:val="24"/>
          <w:szCs w:val="24"/>
          <w:lang w:val="el-GR"/>
        </w:rPr>
        <w:t>Ανάμεσα στις επιλογές μικρή μπάλα από πηλό, μικρή μπάλα από πλαστελίνη και παξιμάδι βίδας, επιλέγουμε τη τελευταία γιατί βρίσκεται πολύ εύκολα και δεν χρειάζεται κάποια άλλη ενέργεια από τη μεριά μας, ενώ έχει και ικανοποιητικό βάρος για την επιτυχή εκτέλεση των πειραμάτων.</w:t>
      </w:r>
    </w:p>
    <w:p>
      <w:pPr>
        <w:numPr>
          <w:ilvl w:val="0"/>
          <w:numId w:val="0"/>
        </w:numPr>
        <w:ind w:leftChars="0"/>
        <w:rPr>
          <w:rFonts w:hint="default"/>
          <w:sz w:val="24"/>
          <w:szCs w:val="24"/>
          <w:lang w:val="el-GR"/>
        </w:rPr>
      </w:pPr>
    </w:p>
    <w:p>
      <w:pPr>
        <w:numPr>
          <w:ilvl w:val="0"/>
          <w:numId w:val="0"/>
        </w:numPr>
        <w:rPr>
          <w:rFonts w:hint="default"/>
          <w:sz w:val="24"/>
          <w:szCs w:val="24"/>
          <w:lang w:val="el-GR"/>
        </w:rPr>
      </w:pPr>
      <w:r>
        <w:rPr>
          <w:rFonts w:hint="default"/>
          <w:sz w:val="24"/>
          <w:szCs w:val="24"/>
          <w:lang w:val="el-GR"/>
        </w:rPr>
        <w:t>4η κατηγορία: νήμα</w:t>
      </w:r>
    </w:p>
    <w:p>
      <w:pPr>
        <w:numPr>
          <w:ilvl w:val="0"/>
          <w:numId w:val="0"/>
        </w:numPr>
        <w:rPr>
          <w:rFonts w:hint="default"/>
          <w:sz w:val="24"/>
          <w:szCs w:val="24"/>
          <w:lang w:val="el-GR"/>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6"/>
        <w:gridCol w:w="1738"/>
        <w:gridCol w:w="1798"/>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Κριτήρια</w:t>
            </w:r>
          </w:p>
        </w:tc>
        <w:tc>
          <w:tcPr>
            <w:tcW w:w="1738" w:type="dxa"/>
          </w:tcPr>
          <w:p>
            <w:pPr>
              <w:numPr>
                <w:numId w:val="0"/>
              </w:numPr>
              <w:ind w:leftChars="0"/>
              <w:rPr>
                <w:rFonts w:hint="default"/>
                <w:sz w:val="24"/>
                <w:szCs w:val="24"/>
                <w:lang w:val="el-GR"/>
              </w:rPr>
            </w:pPr>
            <w:r>
              <w:rPr>
                <w:rFonts w:hint="default"/>
                <w:sz w:val="24"/>
                <w:szCs w:val="24"/>
                <w:lang w:val="el-GR"/>
              </w:rPr>
              <w:t>Κλωστή ραψίματος</w:t>
            </w:r>
          </w:p>
          <w:p>
            <w:pPr>
              <w:widowControl w:val="0"/>
              <w:numPr>
                <w:ilvl w:val="0"/>
                <w:numId w:val="0"/>
              </w:numPr>
              <w:jc w:val="both"/>
              <w:rPr>
                <w:rFonts w:hint="default"/>
                <w:sz w:val="24"/>
                <w:szCs w:val="24"/>
                <w:vertAlign w:val="baseline"/>
                <w:lang w:val="el-GR"/>
              </w:rPr>
            </w:pPr>
          </w:p>
        </w:tc>
        <w:tc>
          <w:tcPr>
            <w:tcW w:w="1798" w:type="dxa"/>
          </w:tcPr>
          <w:p>
            <w:pPr>
              <w:widowControl w:val="0"/>
              <w:numPr>
                <w:ilvl w:val="0"/>
                <w:numId w:val="0"/>
              </w:numPr>
              <w:jc w:val="both"/>
              <w:rPr>
                <w:rFonts w:hint="default"/>
                <w:sz w:val="24"/>
                <w:szCs w:val="24"/>
                <w:vertAlign w:val="baseline"/>
                <w:lang w:val="el-GR"/>
              </w:rPr>
            </w:pPr>
            <w:r>
              <w:rPr>
                <w:rFonts w:hint="default"/>
                <w:sz w:val="24"/>
                <w:szCs w:val="24"/>
                <w:lang w:val="el-GR"/>
              </w:rPr>
              <w:t>Λεπτός σπάγκος</w:t>
            </w:r>
          </w:p>
        </w:tc>
        <w:tc>
          <w:tcPr>
            <w:tcW w:w="1798" w:type="dxa"/>
          </w:tcPr>
          <w:p>
            <w:pPr>
              <w:numPr>
                <w:ilvl w:val="0"/>
                <w:numId w:val="0"/>
              </w:numPr>
              <w:ind w:leftChars="0"/>
              <w:rPr>
                <w:rFonts w:hint="default"/>
                <w:sz w:val="24"/>
                <w:szCs w:val="24"/>
                <w:lang w:val="el-GR"/>
              </w:rPr>
            </w:pPr>
            <w:r>
              <w:rPr>
                <w:rFonts w:hint="default"/>
                <w:sz w:val="24"/>
                <w:szCs w:val="24"/>
                <w:lang w:val="el-GR"/>
              </w:rPr>
              <w:t>Πετονιά</w:t>
            </w:r>
          </w:p>
          <w:p>
            <w:pPr>
              <w:widowControl w:val="0"/>
              <w:numPr>
                <w:ilvl w:val="0"/>
                <w:numId w:val="0"/>
              </w:numPr>
              <w:jc w:val="both"/>
              <w:rPr>
                <w:rFonts w:hint="default"/>
                <w:sz w:val="24"/>
                <w:szCs w:val="24"/>
                <w:vertAlign w:val="baseline"/>
                <w:lang w:val="el-G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Εμφάνιση</w:t>
            </w:r>
          </w:p>
        </w:tc>
        <w:tc>
          <w:tcPr>
            <w:tcW w:w="1738"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3</w:t>
            </w:r>
          </w:p>
        </w:tc>
        <w:tc>
          <w:tcPr>
            <w:tcW w:w="1798"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5</w:t>
            </w:r>
          </w:p>
        </w:tc>
        <w:tc>
          <w:tcPr>
            <w:tcW w:w="1798"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Κόστος</w:t>
            </w:r>
          </w:p>
        </w:tc>
        <w:tc>
          <w:tcPr>
            <w:tcW w:w="1738"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5</w:t>
            </w:r>
          </w:p>
        </w:tc>
        <w:tc>
          <w:tcPr>
            <w:tcW w:w="1798"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4</w:t>
            </w:r>
          </w:p>
        </w:tc>
        <w:tc>
          <w:tcPr>
            <w:tcW w:w="1798"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Εργονομία</w:t>
            </w:r>
          </w:p>
        </w:tc>
        <w:tc>
          <w:tcPr>
            <w:tcW w:w="1738"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4</w:t>
            </w:r>
          </w:p>
        </w:tc>
        <w:tc>
          <w:tcPr>
            <w:tcW w:w="1798"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5</w:t>
            </w:r>
          </w:p>
        </w:tc>
        <w:tc>
          <w:tcPr>
            <w:tcW w:w="1798"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Διαθεσιμότητα πόρων</w:t>
            </w:r>
          </w:p>
        </w:tc>
        <w:tc>
          <w:tcPr>
            <w:tcW w:w="1738"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5</w:t>
            </w:r>
          </w:p>
        </w:tc>
        <w:tc>
          <w:tcPr>
            <w:tcW w:w="1798"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4</w:t>
            </w:r>
          </w:p>
        </w:tc>
        <w:tc>
          <w:tcPr>
            <w:tcW w:w="1798"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 xml:space="preserve">Ηθικές αξίες </w:t>
            </w:r>
          </w:p>
        </w:tc>
        <w:tc>
          <w:tcPr>
            <w:tcW w:w="1738"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w:t>
            </w:r>
          </w:p>
        </w:tc>
        <w:tc>
          <w:tcPr>
            <w:tcW w:w="1798"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w:t>
            </w:r>
          </w:p>
        </w:tc>
        <w:tc>
          <w:tcPr>
            <w:tcW w:w="1798"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Απαιτούμενος χρόνος</w:t>
            </w:r>
          </w:p>
        </w:tc>
        <w:tc>
          <w:tcPr>
            <w:tcW w:w="1738"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w:t>
            </w:r>
          </w:p>
        </w:tc>
        <w:tc>
          <w:tcPr>
            <w:tcW w:w="1798"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w:t>
            </w:r>
          </w:p>
        </w:tc>
        <w:tc>
          <w:tcPr>
            <w:tcW w:w="1798"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Ασφάλεια</w:t>
            </w:r>
          </w:p>
        </w:tc>
        <w:tc>
          <w:tcPr>
            <w:tcW w:w="1738"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w:t>
            </w:r>
          </w:p>
        </w:tc>
        <w:tc>
          <w:tcPr>
            <w:tcW w:w="1798"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w:t>
            </w:r>
          </w:p>
        </w:tc>
        <w:tc>
          <w:tcPr>
            <w:tcW w:w="1798"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6"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ΣΥΝΟΛΟ</w:t>
            </w:r>
          </w:p>
        </w:tc>
        <w:tc>
          <w:tcPr>
            <w:tcW w:w="1738"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17</w:t>
            </w:r>
          </w:p>
        </w:tc>
        <w:tc>
          <w:tcPr>
            <w:tcW w:w="1798"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18</w:t>
            </w:r>
          </w:p>
        </w:tc>
        <w:tc>
          <w:tcPr>
            <w:tcW w:w="1798" w:type="dxa"/>
          </w:tcPr>
          <w:p>
            <w:pPr>
              <w:widowControl w:val="0"/>
              <w:numPr>
                <w:ilvl w:val="0"/>
                <w:numId w:val="0"/>
              </w:numPr>
              <w:jc w:val="both"/>
              <w:rPr>
                <w:rFonts w:hint="default"/>
                <w:sz w:val="24"/>
                <w:szCs w:val="24"/>
                <w:vertAlign w:val="baseline"/>
                <w:lang w:val="el-GR"/>
              </w:rPr>
            </w:pPr>
            <w:r>
              <w:rPr>
                <w:rFonts w:hint="default"/>
                <w:sz w:val="24"/>
                <w:szCs w:val="24"/>
                <w:vertAlign w:val="baseline"/>
                <w:lang w:val="el-GR"/>
              </w:rPr>
              <w:t>12</w:t>
            </w:r>
          </w:p>
        </w:tc>
      </w:tr>
    </w:tbl>
    <w:p>
      <w:pPr>
        <w:numPr>
          <w:ilvl w:val="0"/>
          <w:numId w:val="0"/>
        </w:numPr>
        <w:ind w:leftChars="0"/>
        <w:rPr>
          <w:rFonts w:hint="default"/>
          <w:sz w:val="24"/>
          <w:szCs w:val="24"/>
          <w:lang w:val="el-GR"/>
        </w:rPr>
      </w:pPr>
    </w:p>
    <w:p>
      <w:pPr>
        <w:numPr>
          <w:ilvl w:val="0"/>
          <w:numId w:val="0"/>
        </w:numPr>
        <w:ind w:leftChars="0"/>
        <w:rPr>
          <w:rFonts w:hint="default"/>
          <w:sz w:val="24"/>
          <w:szCs w:val="24"/>
          <w:lang w:val="el-GR"/>
        </w:rPr>
      </w:pPr>
      <w:r>
        <w:rPr>
          <w:rFonts w:hint="default"/>
          <w:sz w:val="24"/>
          <w:szCs w:val="24"/>
          <w:lang w:val="el-GR"/>
        </w:rPr>
        <w:t>Επιλέγουμε τελικά το λεπτό σπάγγο γιατί συγκέντρωσε τη μεγαλύτερη βαθμολογία σχετικά με όλα τα κριτήρια. Προτερήματα: Καλύτερη εμφάνιση και πιο εργονομική λύση αφού μπορούμε να παρατηρούμε τις ταλαντώσεις καλύτερα παρά με μια κλωστή ραψίματος που θα είναι πολύ πιο λεπτή ή μια πετονιά που είναι διαφανής. Μειονεκτήματα: ελαφρά μεγαλύτερο κόστος και λίγο πιο δύσκολο να το βρούμε από το νήμα αν τυχόν δεν το έχουμε και πρέπει να το αγοράσουμε.</w:t>
      </w:r>
    </w:p>
    <w:p>
      <w:pPr>
        <w:numPr>
          <w:ilvl w:val="0"/>
          <w:numId w:val="0"/>
        </w:numPr>
        <w:ind w:leftChars="0"/>
        <w:rPr>
          <w:rFonts w:hint="default"/>
          <w:sz w:val="24"/>
          <w:szCs w:val="24"/>
          <w:lang w:val="el-GR"/>
        </w:rPr>
      </w:pPr>
    </w:p>
    <w:p>
      <w:pPr>
        <w:numPr>
          <w:ilvl w:val="0"/>
          <w:numId w:val="0"/>
        </w:numPr>
        <w:ind w:leftChars="0"/>
        <w:rPr>
          <w:rFonts w:hint="default"/>
          <w:sz w:val="24"/>
          <w:szCs w:val="24"/>
          <w:lang w:val="el-GR"/>
        </w:rPr>
      </w:pPr>
      <w:r>
        <w:rPr>
          <w:rFonts w:hint="default"/>
          <w:sz w:val="24"/>
          <w:szCs w:val="24"/>
          <w:lang w:val="el-GR"/>
        </w:rPr>
        <w:t>5η κατηγορία: αρχική γωνία εκτροπής</w:t>
      </w:r>
    </w:p>
    <w:p>
      <w:pPr>
        <w:numPr>
          <w:numId w:val="0"/>
        </w:numPr>
        <w:ind w:leftChars="0"/>
        <w:rPr>
          <w:rFonts w:hint="default"/>
          <w:sz w:val="24"/>
          <w:szCs w:val="24"/>
          <w:vertAlign w:val="superscript"/>
          <w:lang w:val="el-GR"/>
        </w:rPr>
      </w:pPr>
      <w:r>
        <w:rPr>
          <w:rFonts w:hint="default"/>
          <w:sz w:val="24"/>
          <w:szCs w:val="24"/>
          <w:lang w:val="el-GR"/>
        </w:rPr>
        <w:t>Ανάμεσα στις 3</w:t>
      </w:r>
      <w:r>
        <w:rPr>
          <w:rFonts w:hint="default"/>
          <w:sz w:val="24"/>
          <w:szCs w:val="24"/>
          <w:vertAlign w:val="superscript"/>
          <w:lang w:val="el-GR"/>
        </w:rPr>
        <w:t>ο</w:t>
      </w:r>
      <w:r>
        <w:rPr>
          <w:rFonts w:hint="default"/>
          <w:sz w:val="24"/>
          <w:szCs w:val="24"/>
          <w:vertAlign w:val="baseline"/>
          <w:lang w:val="el-GR"/>
        </w:rPr>
        <w:t xml:space="preserve">, </w:t>
      </w:r>
      <w:r>
        <w:rPr>
          <w:rFonts w:hint="default"/>
          <w:sz w:val="24"/>
          <w:szCs w:val="24"/>
          <w:lang w:val="el-GR"/>
        </w:rPr>
        <w:t>5</w:t>
      </w:r>
      <w:r>
        <w:rPr>
          <w:rFonts w:hint="default"/>
          <w:sz w:val="24"/>
          <w:szCs w:val="24"/>
          <w:vertAlign w:val="superscript"/>
          <w:lang w:val="el-GR"/>
        </w:rPr>
        <w:t>ο</w:t>
      </w:r>
      <w:r>
        <w:rPr>
          <w:rFonts w:hint="default"/>
          <w:sz w:val="24"/>
          <w:szCs w:val="24"/>
          <w:vertAlign w:val="baseline"/>
          <w:lang w:val="el-GR"/>
        </w:rPr>
        <w:t xml:space="preserve">, </w:t>
      </w:r>
      <w:r>
        <w:rPr>
          <w:rFonts w:hint="default"/>
          <w:sz w:val="24"/>
          <w:szCs w:val="24"/>
          <w:lang w:val="el-GR"/>
        </w:rPr>
        <w:t>7</w:t>
      </w:r>
      <w:r>
        <w:rPr>
          <w:rFonts w:hint="default"/>
          <w:sz w:val="24"/>
          <w:szCs w:val="24"/>
          <w:vertAlign w:val="superscript"/>
          <w:lang w:val="el-GR"/>
        </w:rPr>
        <w:t>ο</w:t>
      </w:r>
      <w:r>
        <w:rPr>
          <w:rFonts w:hint="default"/>
          <w:sz w:val="24"/>
          <w:szCs w:val="24"/>
          <w:vertAlign w:val="baseline"/>
          <w:lang w:val="el-GR"/>
        </w:rPr>
        <w:t xml:space="preserve"> επιλέγουμε τις </w:t>
      </w:r>
      <w:r>
        <w:rPr>
          <w:rFonts w:hint="default"/>
          <w:sz w:val="24"/>
          <w:szCs w:val="24"/>
          <w:lang w:val="el-GR"/>
        </w:rPr>
        <w:t>5</w:t>
      </w:r>
      <w:r>
        <w:rPr>
          <w:rFonts w:hint="default"/>
          <w:sz w:val="24"/>
          <w:szCs w:val="24"/>
          <w:vertAlign w:val="superscript"/>
          <w:lang w:val="el-GR"/>
        </w:rPr>
        <w:t xml:space="preserve">ο </w:t>
      </w:r>
      <w:r>
        <w:rPr>
          <w:rFonts w:hint="default"/>
          <w:sz w:val="24"/>
          <w:szCs w:val="24"/>
          <w:vertAlign w:val="baseline"/>
          <w:lang w:val="el-GR"/>
        </w:rPr>
        <w:t>γιατί έχει καλύτερη ένδειξη το μοιρογνωμόνιο και είναι λιγότερο πιθανό να κάνουμε λάθη.</w:t>
      </w:r>
    </w:p>
    <w:p>
      <w:pPr>
        <w:numPr>
          <w:ilvl w:val="0"/>
          <w:numId w:val="0"/>
        </w:numPr>
        <w:rPr>
          <w:rFonts w:hint="default"/>
          <w:sz w:val="24"/>
          <w:szCs w:val="24"/>
          <w:lang w:val="el-GR"/>
        </w:rPr>
      </w:pPr>
    </w:p>
    <w:p>
      <w:pPr>
        <w:numPr>
          <w:ilvl w:val="0"/>
          <w:numId w:val="0"/>
        </w:numPr>
        <w:rPr>
          <w:rFonts w:hint="default"/>
          <w:sz w:val="24"/>
          <w:szCs w:val="24"/>
          <w:lang w:val="el-GR"/>
        </w:rPr>
      </w:pPr>
      <w:r>
        <w:rPr>
          <w:rFonts w:hint="default"/>
          <w:sz w:val="24"/>
          <w:szCs w:val="24"/>
          <w:lang w:val="el-GR"/>
        </w:rPr>
        <w:t>6η κατηγορία: χρονόμετρο</w:t>
      </w:r>
    </w:p>
    <w:p>
      <w:pPr>
        <w:numPr>
          <w:numId w:val="0"/>
        </w:numPr>
        <w:ind w:leftChars="0"/>
        <w:rPr>
          <w:rFonts w:hint="default"/>
          <w:sz w:val="24"/>
          <w:szCs w:val="24"/>
          <w:lang w:val="el-GR"/>
        </w:rPr>
      </w:pPr>
      <w:r>
        <w:rPr>
          <w:rFonts w:hint="default"/>
          <w:sz w:val="24"/>
          <w:szCs w:val="24"/>
          <w:lang w:val="el-GR"/>
        </w:rPr>
        <w:t>Ανάμεσα στο κανονικό χρονόμετρο και το χρονόμετρο από κινητό τηλέφωνο επιλέγουμε το χρονόμετρο γιατί το διαθέτουμε και δίνει καλύτερη ακρίβεια μετρήσεων.</w:t>
      </w:r>
    </w:p>
    <w:p>
      <w:pPr>
        <w:numPr>
          <w:ilvl w:val="0"/>
          <w:numId w:val="0"/>
        </w:numPr>
        <w:ind w:leftChars="0"/>
        <w:rPr>
          <w:rFonts w:hint="default"/>
          <w:sz w:val="24"/>
          <w:szCs w:val="24"/>
          <w:lang w:val="el-GR"/>
        </w:rPr>
      </w:pPr>
    </w:p>
    <w:p>
      <w:pPr>
        <w:numPr>
          <w:ilvl w:val="0"/>
          <w:numId w:val="0"/>
        </w:numPr>
        <w:ind w:leftChars="0"/>
        <w:rPr>
          <w:rFonts w:hint="default"/>
          <w:sz w:val="24"/>
          <w:szCs w:val="24"/>
          <w:lang w:val="el-GR"/>
        </w:rPr>
      </w:pPr>
      <w:r>
        <w:rPr>
          <w:rFonts w:hint="default"/>
          <w:sz w:val="24"/>
          <w:szCs w:val="24"/>
          <w:lang w:val="el-GR"/>
        </w:rPr>
        <w:t>7η κατηγορία: μέτρηση περιόδου</w:t>
      </w:r>
    </w:p>
    <w:p>
      <w:pPr>
        <w:numPr>
          <w:numId w:val="0"/>
        </w:numPr>
        <w:ind w:leftChars="0"/>
        <w:rPr>
          <w:rFonts w:hint="default"/>
          <w:sz w:val="24"/>
          <w:szCs w:val="24"/>
          <w:lang w:val="el-GR"/>
        </w:rPr>
      </w:pPr>
      <w:r>
        <w:rPr>
          <w:rFonts w:hint="default"/>
          <w:sz w:val="24"/>
          <w:szCs w:val="24"/>
          <w:lang w:val="el-GR"/>
        </w:rPr>
        <w:t>Όσον αφορά την επιλογή αυτή ανάμεσα στο να μετρήσουμε  μία ταλάντωση,  5 ταλαντώσεις / 5 ή  10 ταλαντώσεις / 10 επιλέγουμε το τελευταί</w:t>
      </w:r>
      <w:bookmarkStart w:id="0" w:name="_GoBack"/>
      <w:bookmarkEnd w:id="0"/>
      <w:r>
        <w:rPr>
          <w:rFonts w:hint="default"/>
          <w:sz w:val="24"/>
          <w:szCs w:val="24"/>
          <w:lang w:val="el-GR"/>
        </w:rPr>
        <w:t>ο γιατί ελαχιστοποιούμε το σφάλμα μέτρησης σε μεγαλύτερο βαθμό.</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433BD3"/>
    <w:rsid w:val="2403648A"/>
    <w:rsid w:val="517A1C88"/>
    <w:rsid w:val="524A4866"/>
    <w:rsid w:val="73DC5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2020-12-15T20:32:00Z</dcterms:created>
  <dc:creator>ymorp</dc:creator>
  <cp:lastModifiedBy>ymorphi</cp:lastModifiedBy>
  <dcterms:modified xsi:type="dcterms:W3CDTF">2021-02-20T17:28:55Z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2057-11.2.0.9984</vt:lpwstr>
  </property>
</Properties>
</file>