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Autospacing="1" w:afterAutospacing="1"/>
        <w:ind w:left="0" w:hanging="0"/>
        <w:outlineLvl w:val="0"/>
        <w:rPr>
          <w:rFonts w:ascii="Arial" w:hAnsi="Arial"/>
          <w:b/>
          <w:b/>
          <w:bCs/>
          <w:sz w:val="64"/>
          <w:szCs w:val="64"/>
          <w:shd w:fill="AFEEEE" w:val="clear"/>
        </w:rPr>
      </w:pPr>
      <w:r>
        <w:rPr>
          <w:rFonts w:eastAsia="Times New Roman" w:cs="Times New Roman" w:ascii="Arial" w:hAnsi="Arial"/>
          <w:b/>
          <w:bCs/>
          <w:color w:val="FF0000"/>
          <w:kern w:val="2"/>
          <w:sz w:val="64"/>
          <w:szCs w:val="64"/>
          <w:shd w:fill="AFEEEE" w:val="clear"/>
          <w:lang w:val="el-GR" w:eastAsia="en-GB"/>
        </w:rPr>
        <w:t>Ομοιόσταση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 </w:t>
      </w:r>
      <w:r>
        <w:rPr>
          <w:rFonts w:cs="Arial" w:ascii="Arial" w:hAnsi="Arial"/>
          <w:b/>
          <w:bCs/>
          <w:color w:val="C9211E"/>
          <w:sz w:val="40"/>
          <w:szCs w:val="40"/>
          <w:lang w:val="en-US"/>
        </w:rPr>
        <w:t>O</w:t>
      </w:r>
      <w:r>
        <w:rPr>
          <w:rStyle w:val="Strong"/>
          <w:rFonts w:cs="Arial" w:ascii="Arial" w:hAnsi="Arial"/>
          <w:b/>
          <w:bCs/>
          <w:color w:val="C9211E"/>
          <w:sz w:val="40"/>
          <w:szCs w:val="40"/>
          <w:lang w:val="el-GR"/>
        </w:rPr>
        <w:t>μοιόσταση</w:t>
      </w:r>
      <w:r>
        <w:rPr>
          <w:rStyle w:val="Strong"/>
          <w:rFonts w:cs="Arial" w:ascii="Arial" w:hAnsi="Arial"/>
          <w:b/>
          <w:bCs/>
          <w:sz w:val="40"/>
          <w:szCs w:val="40"/>
          <w:lang w:val="el-GR"/>
        </w:rPr>
        <w:t xml:space="preserve"> ονομάζεται η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ικανότητά των οργανισμών να διατηρούν το εσωτερικό τους περιβάλλον  ( δηλαδή τις λειτουργίες τους ) </w:t>
      </w:r>
      <w:bookmarkStart w:id="0" w:name="_GoBack"/>
      <w:bookmarkEnd w:id="0"/>
      <w:r>
        <w:rPr>
          <w:rFonts w:cs="Arial" w:ascii="Arial" w:hAnsi="Arial"/>
          <w:b/>
          <w:bCs/>
          <w:sz w:val="40"/>
          <w:szCs w:val="40"/>
          <w:lang w:val="el-GR"/>
        </w:rPr>
        <w:t>σχετικά σταθερό,  ανεξάρτητα από τις συνθήκες του εξωτερικού περιβάλλοντος και  για να επιτευχθεί,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 απαιτείται ενέργεια.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Ομοιοστατικοί μηχανισμοί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ονομάζονται οι ρυθμιστικοί μηχανισμοί με τους οποίους επιτυγχάνεται η ομοιόσταση. 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rFonts w:ascii="Arial" w:hAnsi="Arial"/>
          <w:b/>
          <w:b/>
          <w:bCs/>
          <w:color w:val="00008B"/>
          <w:sz w:val="40"/>
          <w:szCs w:val="40"/>
        </w:rPr>
      </w:pPr>
      <w:r>
        <w:rPr>
          <w:rFonts w:cs="Arial" w:ascii="Arial" w:hAnsi="Arial"/>
          <w:b/>
          <w:bCs/>
          <w:color w:val="00008B"/>
          <w:sz w:val="40"/>
          <w:szCs w:val="40"/>
          <w:lang w:val="el-GR"/>
        </w:rPr>
        <w:t xml:space="preserve">Τέτοιοι μηχανισμοί είναι  :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Ο μηχανισμός ρύθμισης της θερμοκρασίας του σώματος,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  <w:lang w:val="el-GR"/>
        </w:rPr>
        <w:t>Ο μηχανισμός ρύθμισης της  οξύτητας (</w:t>
      </w:r>
      <w:r>
        <w:rPr>
          <w:rFonts w:cs="Arial" w:ascii="Arial" w:hAnsi="Arial"/>
          <w:b/>
          <w:bCs/>
          <w:sz w:val="40"/>
          <w:szCs w:val="40"/>
        </w:rPr>
        <w:t>pH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) του αίματος,                           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Ο μηχανισμός ρύθμισης της  συγκέντρωσης της γλυκόζης  και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  <w:lang w:val="el-GR"/>
        </w:rPr>
        <w:t>Ο μηχανισμός ρύθμισης της συγκέντρωσης  των αλάτων του αίματος κ.ά.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rFonts w:cs="Arial"/>
          <w:lang w:val="el-GR"/>
        </w:rPr>
      </w:pPr>
      <w:r>
        <w:rPr>
          <w:rFonts w:cs="Arial"/>
          <w:lang w:val="el-GR"/>
        </w:rPr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00008B"/>
          <w:sz w:val="40"/>
          <w:szCs w:val="40"/>
          <w:lang w:val="el-GR"/>
        </w:rPr>
        <w:t>Ορισμένα όργανα και συστήματα οργάνων συμμετέχουν σε διάφορους ομοιοστατικούς μηχανισμούς: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                                                                            *  Το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αναπνευστικό σύστημα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συμβάλλει στη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ρύθμιση της ποσότητας οξυγόνου και διοξειδίου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του άνθρακα στους ιστούς.                                                          *  Το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συκώτι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και οι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νεφροί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στη ρύθμιση της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σύστασης του αίματος 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            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rFonts w:cs="Arial"/>
          <w:lang w:val="el-GR"/>
        </w:rPr>
      </w:pPr>
      <w:r>
        <w:rPr>
          <w:rFonts w:cs="Arial"/>
          <w:lang w:val="el-GR"/>
        </w:rPr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  <w:lang w:val="el-GR"/>
        </w:rPr>
        <w:t>Για τον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 έλεγχο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 όλων των λειτουργιών του οργανισμού,  συνεργάζονται κυρίως το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 xml:space="preserve"> νευρικό </w:t>
      </w:r>
      <w:r>
        <w:rPr>
          <w:rFonts w:cs="Arial" w:ascii="Arial" w:hAnsi="Arial"/>
          <w:b/>
          <w:bCs/>
          <w:sz w:val="40"/>
          <w:szCs w:val="40"/>
          <w:lang w:val="el-GR"/>
        </w:rPr>
        <w:t xml:space="preserve">και του </w:t>
      </w:r>
      <w:r>
        <w:rPr>
          <w:rFonts w:cs="Arial" w:ascii="Arial" w:hAnsi="Arial"/>
          <w:b/>
          <w:bCs/>
          <w:color w:val="C9211E"/>
          <w:sz w:val="40"/>
          <w:szCs w:val="40"/>
          <w:lang w:val="el-GR"/>
        </w:rPr>
        <w:t>ενδοκρινικό  σύστημα.</w:t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lang w:val="el-GR"/>
        </w:rPr>
        <w:t xml:space="preserve">    </w:t>
      </w:r>
      <w:r>
        <w:rPr/>
        <w:drawing>
          <wp:inline distT="0" distB="0" distL="0" distR="0">
            <wp:extent cx="6363335" cy="4626610"/>
            <wp:effectExtent l="0" t="0" r="0" b="0"/>
            <wp:docPr id="1" name="Picture 3" descr="Βιο-λογούμε… - ομοιόστα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Βιο-λογούμε… - ομοιόσταση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40"/>
          <w:szCs w:val="40"/>
        </w:rPr>
      </w:pPr>
      <w:r>
        <w:rPr/>
        <w:drawing>
          <wp:inline distT="0" distB="0" distL="0" distR="0">
            <wp:extent cx="6584950" cy="4441190"/>
            <wp:effectExtent l="0" t="0" r="0" b="0"/>
            <wp:docPr id="2" name="Picture 2" descr="Βιο-λογούμε… - ομοιόστα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Βιο-λογούμε… - ομοιόσταση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Arial" w:hAnsi="Arial"/>
          <w:b/>
          <w:b/>
          <w:bCs/>
          <w:sz w:val="40"/>
          <w:szCs w:val="40"/>
          <w:lang w:val="el-GR"/>
        </w:rPr>
      </w:pPr>
      <w:r>
        <w:rPr>
          <w:rFonts w:ascii="Arial" w:hAnsi="Arial"/>
          <w:b/>
          <w:bCs/>
          <w:sz w:val="40"/>
          <w:szCs w:val="40"/>
          <w:lang w:val="el-GR"/>
        </w:rPr>
      </w:r>
    </w:p>
    <w:p>
      <w:pPr>
        <w:pStyle w:val="Normal"/>
        <w:spacing w:lineRule="auto" w:line="360" w:before="0" w:after="200"/>
        <w:rPr>
          <w:rFonts w:ascii="Arial" w:hAnsi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color w:val="0070C0"/>
          <w:sz w:val="40"/>
          <w:szCs w:val="40"/>
          <w:lang w:val="el-GR"/>
        </w:rPr>
        <w:t xml:space="preserve">Μηχανισμοί ρύθμισης της θερμοκρασίας του σώματος                                                                                                                    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8949e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16878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949ec"/>
    <w:rPr>
      <w:rFonts w:ascii="Times New Roman" w:hAnsi="Times New Roman" w:eastAsia="Times New Roman" w:cs="Times New Roman"/>
      <w:b/>
      <w:bCs/>
      <w:kern w:val="2"/>
      <w:sz w:val="48"/>
      <w:szCs w:val="48"/>
      <w:lang w:eastAsia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44431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444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88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LibreOffice/7.1.0.3$Windows_X86_64 LibreOffice_project/f6099ecf3d29644b5008cc8f48f42f4a40986e4c</Application>
  <AppVersion>15.0000</AppVersion>
  <DocSecurity>0</DocSecurity>
  <Pages>3</Pages>
  <Words>153</Words>
  <Characters>909</Characters>
  <CharactersWithSpaces>1493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2020-10-24T11:59:00Z</dcterms:created>
  <dc:creator>Bill Papananos</dc:creator>
  <dc:description/>
  <dc:language>en-US</dc:language>
  <cp:lastModifiedBy/>
  <dcterms:modified xsi:type="dcterms:W3CDTF">2022-01-20T16:34:01Z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