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97" w:rsidRPr="00281C5E" w:rsidRDefault="00DF3397" w:rsidP="00DF339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81C5E">
        <w:rPr>
          <w:rFonts w:asciiTheme="minorHAnsi" w:hAnsiTheme="minorHAnsi" w:cstheme="minorHAnsi"/>
          <w:b/>
          <w:sz w:val="28"/>
          <w:szCs w:val="28"/>
          <w:u w:val="single"/>
        </w:rPr>
        <w:t>ΝΑΥΤΙΚΕΣ ΜΗΧΑΝΕΣ</w:t>
      </w:r>
    </w:p>
    <w:p w:rsidR="00DF3397" w:rsidRDefault="00DF3397" w:rsidP="00DF3397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  <w:r w:rsidRPr="006732A9">
        <w:rPr>
          <w:rFonts w:asciiTheme="minorHAnsi" w:hAnsiTheme="minorHAnsi" w:cstheme="minorHAnsi"/>
          <w:b/>
          <w:sz w:val="36"/>
          <w:szCs w:val="36"/>
        </w:rPr>
        <w:t>Κεφάλαιο 3</w:t>
      </w:r>
      <w:r w:rsidRPr="006732A9">
        <w:rPr>
          <w:rFonts w:asciiTheme="minorHAnsi" w:hAnsiTheme="minorHAnsi" w:cstheme="minorHAnsi"/>
          <w:b/>
          <w:sz w:val="36"/>
          <w:szCs w:val="36"/>
          <w:vertAlign w:val="superscript"/>
        </w:rPr>
        <w:t>ο</w:t>
      </w:r>
      <w:r w:rsidRPr="006732A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DF3397" w:rsidRPr="00DF3397" w:rsidRDefault="00DF3397" w:rsidP="00DF339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3397">
        <w:rPr>
          <w:rFonts w:asciiTheme="minorHAnsi" w:hAnsiTheme="minorHAnsi" w:cstheme="minorHAnsi"/>
          <w:b/>
          <w:sz w:val="28"/>
          <w:szCs w:val="28"/>
        </w:rPr>
        <w:t>(σελ 61 – 79)</w:t>
      </w:r>
    </w:p>
    <w:p w:rsidR="00DF3397" w:rsidRDefault="00DF3397" w:rsidP="00DF339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F3397" w:rsidRDefault="00DF3397" w:rsidP="00DF339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ΣΑΡΩΣΗ</w:t>
      </w:r>
    </w:p>
    <w:p w:rsidR="00DF3397" w:rsidRPr="000C79C1" w:rsidRDefault="00DF3397" w:rsidP="00DF339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ορίζουμε με την έννοια σάρωση;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60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Αναφέρατε τα συστήματα σάρωσης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61-64 (Ονομαστικά &amp; σχήματα)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ονομάζουμε αντλίες σάρωσης;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64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F3397" w:rsidRDefault="00DF3397" w:rsidP="00DF339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ΥΠΕΡΠΛΗΡΩΣΗ</w:t>
      </w:r>
    </w:p>
    <w:p w:rsidR="00DF3397" w:rsidRPr="000C79C1" w:rsidRDefault="00DF3397" w:rsidP="00DF3397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ονομάζουμε υπερπλήρωση και τι επιπτώσεις έχει στην ισχύ της μηχανής;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67 §3.3.1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είναι ο στροβιλοϋπερπληρωτής , ποιος είναι ο σκοπός του και από ποια τμήματα – μέρη αποτελείται;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67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Ποιοι είναι οι λόγοι της αποκλειστικής χρήσης των στροβιλοϋπερπληρωτών;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68 -69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υλικά κατασκευής των συμπιεστών και των στροβίλων;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69, 71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Ποιος ο ρόλος του διαχύτη (</w:t>
      </w:r>
      <w:r>
        <w:rPr>
          <w:rFonts w:asciiTheme="minorHAnsi" w:hAnsiTheme="minorHAnsi" w:cstheme="minorHAnsi"/>
          <w:sz w:val="28"/>
          <w:szCs w:val="28"/>
          <w:lang w:val="en-US"/>
        </w:rPr>
        <w:t>di</w:t>
      </w:r>
      <w:r w:rsidRPr="00281C5E">
        <w:rPr>
          <w:rFonts w:asciiTheme="minorHAnsi" w:hAnsiTheme="minorHAnsi" w:cstheme="minorHAnsi"/>
          <w:sz w:val="28"/>
          <w:szCs w:val="28"/>
          <w:lang w:val="en-US"/>
        </w:rPr>
        <w:t>ffuser</w:t>
      </w:r>
      <w:r w:rsidRPr="00281C5E">
        <w:rPr>
          <w:rFonts w:asciiTheme="minorHAnsi" w:hAnsiTheme="minorHAnsi" w:cstheme="minorHAnsi"/>
          <w:sz w:val="28"/>
          <w:szCs w:val="28"/>
        </w:rPr>
        <w:t>) συμπιεστή και εξόδου καυσαερίων;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69, 72 σχ.3.3στ, 73 σχ.3.3η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lastRenderedPageBreak/>
        <w:t>Με ποιον τρόπο λειτουργεί ο στροβιλοϋπερπληρωτής;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68 §3.3.2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είναι τα είδη των στροβίλων;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 xml:space="preserve">Απ. σελ 69 Σχ.3.3 </w:t>
      </w:r>
      <w:proofErr w:type="spellStart"/>
      <w:r w:rsidRPr="00281C5E">
        <w:rPr>
          <w:rFonts w:asciiTheme="minorHAnsi" w:hAnsiTheme="minorHAnsi" w:cstheme="minorHAnsi"/>
          <w:i/>
          <w:sz w:val="28"/>
          <w:szCs w:val="28"/>
        </w:rPr>
        <w:t>β,γ</w:t>
      </w:r>
      <w:proofErr w:type="spellEnd"/>
      <w:r w:rsidRPr="00281C5E">
        <w:rPr>
          <w:rFonts w:asciiTheme="minorHAnsi" w:hAnsiTheme="minorHAnsi" w:cstheme="minorHAnsi"/>
          <w:i/>
          <w:sz w:val="28"/>
          <w:szCs w:val="28"/>
        </w:rPr>
        <w:t xml:space="preserve"> , σελ 70,71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Που βρίσκονται τα έδρανα στα οποία στηρίζεται η άτρακτος του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στροβιλοσυμ</w:t>
      </w:r>
      <w:r>
        <w:rPr>
          <w:rFonts w:asciiTheme="minorHAnsi" w:hAnsiTheme="minorHAnsi" w:cstheme="minorHAnsi"/>
          <w:sz w:val="28"/>
          <w:szCs w:val="28"/>
        </w:rPr>
        <w:t>π</w:t>
      </w:r>
      <w:r w:rsidRPr="00281C5E">
        <w:rPr>
          <w:rFonts w:asciiTheme="minorHAnsi" w:hAnsiTheme="minorHAnsi" w:cstheme="minorHAnsi"/>
          <w:sz w:val="28"/>
          <w:szCs w:val="28"/>
        </w:rPr>
        <w:t>ιεστή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και ποιες περιπτώσεις στήριξης υπάρχουν;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71-74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πλεονεκτήματα και τα μειονεκτήματα της στήριξης με εσωτερικά ή εξωτερικά έδρανα;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74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πλεονεκτήματα και τα μειονεκτήματα της χρήσης εδράνων κύλισης (ρουλεμάν) ή ολίσθησης (κουζινέτα);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74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 xml:space="preserve">Ποιος ο ρόλος του </w:t>
      </w:r>
      <w:proofErr w:type="spellStart"/>
      <w:r w:rsidRPr="00281C5E">
        <w:rPr>
          <w:rFonts w:asciiTheme="minorHAnsi" w:hAnsiTheme="minorHAnsi" w:cstheme="minorHAnsi"/>
          <w:sz w:val="28"/>
          <w:szCs w:val="28"/>
        </w:rPr>
        <w:t>εναλλάκτη</w:t>
      </w:r>
      <w:proofErr w:type="spellEnd"/>
      <w:r w:rsidRPr="00281C5E">
        <w:rPr>
          <w:rFonts w:asciiTheme="minorHAnsi" w:hAnsiTheme="minorHAnsi" w:cstheme="minorHAnsi"/>
          <w:sz w:val="28"/>
          <w:szCs w:val="28"/>
        </w:rPr>
        <w:t xml:space="preserve"> θερμότητας (ψυγείου) μετά την έξοδο του αέρα από τον συμπιεστή;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75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Ποια τα είδη των ψυγείων αέρα;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281C5E">
        <w:rPr>
          <w:rFonts w:asciiTheme="minorHAnsi" w:hAnsiTheme="minorHAnsi" w:cstheme="minorHAnsi"/>
          <w:i/>
          <w:iCs/>
          <w:sz w:val="28"/>
          <w:szCs w:val="28"/>
        </w:rPr>
        <w:t>Απ. σελ 75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:rsidR="00DF3397" w:rsidRPr="00301E94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01E94">
        <w:rPr>
          <w:rFonts w:asciiTheme="minorHAnsi" w:hAnsiTheme="minorHAnsi" w:cstheme="minorHAnsi"/>
          <w:sz w:val="28"/>
          <w:szCs w:val="28"/>
        </w:rPr>
        <w:t>Πως γίνεται η σάρωση και η υπερπλήρωση στις 4χρονες υπερπληρούμενες ναυτικές μηχανές;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01E94">
        <w:rPr>
          <w:rFonts w:asciiTheme="minorHAnsi" w:hAnsiTheme="minorHAnsi" w:cstheme="minorHAnsi"/>
          <w:i/>
          <w:sz w:val="28"/>
          <w:szCs w:val="28"/>
        </w:rPr>
        <w:t>Απ. σελ 76</w:t>
      </w:r>
      <w:r w:rsidRPr="00B2099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Pr="00301E94">
        <w:rPr>
          <w:rFonts w:asciiTheme="minorHAnsi" w:hAnsiTheme="minorHAnsi" w:cstheme="minorHAnsi"/>
          <w:i/>
          <w:sz w:val="28"/>
          <w:szCs w:val="28"/>
        </w:rPr>
        <w:t xml:space="preserve">σχ. 3.3 </w:t>
      </w:r>
      <w:proofErr w:type="spellStart"/>
      <w:r w:rsidRPr="00301E94">
        <w:rPr>
          <w:rFonts w:asciiTheme="minorHAnsi" w:hAnsiTheme="minorHAnsi" w:cstheme="minorHAnsi"/>
          <w:i/>
          <w:sz w:val="28"/>
          <w:szCs w:val="28"/>
        </w:rPr>
        <w:t>ι.γ</w:t>
      </w:r>
      <w:proofErr w:type="spellEnd"/>
      <w:r w:rsidRPr="00301E94">
        <w:rPr>
          <w:rFonts w:asciiTheme="minorHAnsi" w:hAnsiTheme="minorHAnsi" w:cstheme="minorHAnsi"/>
          <w:i/>
          <w:sz w:val="28"/>
          <w:szCs w:val="28"/>
        </w:rPr>
        <w:t>.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Πόσο μπορεί να αυξηθεί η ισχύς στις 4χρονες υπερπληρούμενες μηχανές;</w:t>
      </w:r>
    </w:p>
    <w:p w:rsidR="00DF3397" w:rsidRPr="000C79C1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CF2DD6">
        <w:rPr>
          <w:rFonts w:asciiTheme="minorHAnsi" w:hAnsiTheme="minorHAnsi" w:cstheme="minorHAnsi"/>
          <w:i/>
          <w:sz w:val="28"/>
          <w:szCs w:val="28"/>
        </w:rPr>
        <w:t>Απ. σελ 76</w:t>
      </w:r>
      <w:r>
        <w:rPr>
          <w:rFonts w:asciiTheme="minorHAnsi" w:hAnsiTheme="minorHAnsi" w:cstheme="minorHAnsi"/>
          <w:i/>
          <w:sz w:val="28"/>
          <w:szCs w:val="28"/>
        </w:rPr>
        <w:t xml:space="preserve"> (3 φορές μεγαλύτερη ισχύς)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Pr="00281C5E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81C5E">
        <w:rPr>
          <w:rFonts w:asciiTheme="minorHAnsi" w:hAnsiTheme="minorHAnsi" w:cstheme="minorHAnsi"/>
          <w:sz w:val="28"/>
          <w:szCs w:val="28"/>
        </w:rPr>
        <w:t>Τι χρησιμοποιούμε για την εκκίνηση και τη λειτουργία σε χαμηλές στροφές του κινητήρα, για υποβοήθηση της υπερπλήρωσης των δίχρονων μηχανών;</w:t>
      </w:r>
    </w:p>
    <w:p w:rsidR="00DF3397" w:rsidRPr="0070081A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 w:rsidRPr="00281C5E">
        <w:rPr>
          <w:rFonts w:asciiTheme="minorHAnsi" w:hAnsiTheme="minorHAnsi" w:cstheme="minorHAnsi"/>
          <w:i/>
          <w:sz w:val="28"/>
          <w:szCs w:val="28"/>
        </w:rPr>
        <w:t>Απ. σελ 76,77</w:t>
      </w:r>
      <w:r>
        <w:rPr>
          <w:rFonts w:asciiTheme="minorHAnsi" w:hAnsiTheme="minorHAnsi" w:cstheme="minorHAnsi"/>
          <w:i/>
          <w:sz w:val="28"/>
          <w:szCs w:val="28"/>
        </w:rPr>
        <w:t xml:space="preserve"> (</w:t>
      </w:r>
      <w:proofErr w:type="spellStart"/>
      <w:r>
        <w:rPr>
          <w:rFonts w:asciiTheme="minorHAnsi" w:hAnsiTheme="minorHAnsi" w:cstheme="minorHAnsi"/>
          <w:i/>
          <w:sz w:val="28"/>
          <w:szCs w:val="28"/>
        </w:rPr>
        <w:t>ηλεκτροκινούμενος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 xml:space="preserve"> φυσητήρας – </w:t>
      </w:r>
      <w:r>
        <w:rPr>
          <w:rFonts w:asciiTheme="minorHAnsi" w:hAnsiTheme="minorHAnsi" w:cstheme="minorHAnsi"/>
          <w:i/>
          <w:sz w:val="28"/>
          <w:szCs w:val="28"/>
          <w:lang w:val="en-US"/>
        </w:rPr>
        <w:t>auxiliary</w:t>
      </w:r>
      <w:r w:rsidRPr="0070081A">
        <w:rPr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sz w:val="28"/>
          <w:szCs w:val="28"/>
          <w:lang w:val="en-US"/>
        </w:rPr>
        <w:t>blower</w:t>
      </w:r>
      <w:r w:rsidRPr="0070081A">
        <w:rPr>
          <w:rFonts w:asciiTheme="minorHAnsi" w:hAnsiTheme="minorHAnsi" w:cstheme="minorHAnsi"/>
          <w:i/>
          <w:sz w:val="28"/>
          <w:szCs w:val="28"/>
        </w:rPr>
        <w:t>)</w:t>
      </w:r>
    </w:p>
    <w:p w:rsidR="00DF3397" w:rsidRPr="00281C5E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Default="00DF3397">
      <w:pPr>
        <w:rPr>
          <w:rFonts w:eastAsia="Calibr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Τι απαιτείται για την μείωση των αντιστάσεων ροής του αέρα κατά τη σάρωση δίχρονων μηχανών;</w:t>
      </w:r>
    </w:p>
    <w:p w:rsidR="00DF3397" w:rsidRPr="00301E94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77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Που αλλού μπορεί να χρησιμοποιηθεί η περίσσεια της ενέργειας των καυσαερίων;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Απ. σελ 77 </w:t>
      </w:r>
    </w:p>
    <w:p w:rsidR="00DF3397" w:rsidRPr="00517BB5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Ποιο είναι το όφελος από την </w:t>
      </w:r>
      <w:proofErr w:type="spellStart"/>
      <w:r>
        <w:rPr>
          <w:rFonts w:asciiTheme="minorHAnsi" w:hAnsiTheme="minorHAnsi" w:cstheme="minorHAnsi"/>
          <w:sz w:val="28"/>
          <w:szCs w:val="28"/>
        </w:rPr>
        <w:t>αργοπορεία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ανοίγματος της βαλβίδας εξαγωγής σε δίχρονους κινητήρες;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77 (Αυξάνεται το έργο του εμβόλου)</w:t>
      </w:r>
    </w:p>
    <w:p w:rsidR="00DF3397" w:rsidRPr="00517BB5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Υπερπλήρωση δίχρονης μηχανής με θυρίδα εξαγωγής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78 σχ. 3.3ι.ε</w:t>
      </w:r>
    </w:p>
    <w:p w:rsidR="00DF3397" w:rsidRPr="00685198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</w:p>
    <w:p w:rsidR="00DF3397" w:rsidRDefault="00DF3397" w:rsidP="00DF3397">
      <w:pPr>
        <w:pStyle w:val="Standard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Ποια τα πλεονεκτήματα χρήσης της βαλβίδας εξαγωγής σε δίχρονους πετρελαιοκινητήρες;</w:t>
      </w:r>
    </w:p>
    <w:p w:rsidR="00DF3397" w:rsidRDefault="00DF3397" w:rsidP="00DF3397">
      <w:pPr>
        <w:pStyle w:val="Standard"/>
        <w:spacing w:after="0" w:line="240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Απ. σελ 78</w:t>
      </w:r>
    </w:p>
    <w:p w:rsidR="003D7BF3" w:rsidRDefault="003D7BF3"/>
    <w:sectPr w:rsidR="003D7BF3" w:rsidSect="003D7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1C5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DF3397"/>
    <w:rsid w:val="003D7BF3"/>
    <w:rsid w:val="006E316B"/>
    <w:rsid w:val="00DF3397"/>
    <w:rsid w:val="00E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3397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2021-03-10T20:11:00Z</dcterms:created>
  <dcterms:modified xsi:type="dcterms:W3CDTF">2021-03-10T20:19:00Z</dcterms:modified>
</cp:coreProperties>
</file>