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5A6" w:rsidRPr="00E745A6" w:rsidRDefault="00E745A6" w:rsidP="00E745A6">
      <w:pPr>
        <w:rPr>
          <w:b/>
          <w:lang w:val="el-GR"/>
        </w:rPr>
      </w:pPr>
      <w:r w:rsidRPr="00E745A6">
        <w:rPr>
          <w:b/>
          <w:lang w:val="el-GR"/>
        </w:rPr>
        <w:t xml:space="preserve">Κρίσιμες ημερομηνίες εφαρμογής της Συμβάσεως </w:t>
      </w:r>
      <w:r w:rsidRPr="00E745A6">
        <w:rPr>
          <w:b/>
        </w:rPr>
        <w:t>STCW</w:t>
      </w:r>
      <w:r w:rsidRPr="00E745A6">
        <w:rPr>
          <w:b/>
          <w:lang w:val="el-GR"/>
        </w:rPr>
        <w:t xml:space="preserve"> 1995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 1η Φεβρουαρίου 1997 Όλες οι απαιτήσεις της αναθεωρημένης </w:t>
      </w:r>
      <w:r>
        <w:t>STCW</w:t>
      </w:r>
      <w:r w:rsidRPr="00E745A6">
        <w:rPr>
          <w:lang w:val="el-GR"/>
        </w:rPr>
        <w:t xml:space="preserve"> 1995 τίθενται σε ισχύ. </w:t>
      </w:r>
    </w:p>
    <w:p w:rsidR="00E745A6" w:rsidRPr="00E745A6" w:rsidRDefault="00E745A6" w:rsidP="00E745A6">
      <w:pPr>
        <w:rPr>
          <w:lang w:val="el-GR"/>
        </w:rPr>
      </w:pPr>
      <w:r>
        <w:rPr>
          <w:lang w:val="el-GR"/>
        </w:rPr>
        <w:t xml:space="preserve"> </w:t>
      </w:r>
      <w:r w:rsidRPr="00E745A6">
        <w:rPr>
          <w:lang w:val="el-GR"/>
        </w:rPr>
        <w:t xml:space="preserve">1η Αυγούστου 1998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>- Οι νεοεισερχόμενοι στο ναυτικό επάγγελμα που ξεκινούν την εκπαίδευσή τους πρέπει να ακολουθήσουν τα νέα πρότυπα. - Οι κυβερνήσεις των κρατών- μελών πρέπει να υποβάλλουν στον ΙΜΟ αναφορ</w:t>
      </w:r>
      <w:bookmarkStart w:id="0" w:name="_GoBack"/>
      <w:bookmarkEnd w:id="0"/>
      <w:r w:rsidRPr="00E745A6">
        <w:rPr>
          <w:lang w:val="el-GR"/>
        </w:rPr>
        <w:t xml:space="preserve">ά, στην οποία θα αποδεικνύεται ότι εφαρμόζουν τα δεδομένα της Συμβάσεως.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 1η Φεβρουαρίου 2002 Οι μεταβατικές διατάξεις για την έκδοση πιστοποιητικών παύουν να ισχύουν και εφαρμόζεται πλήρως η Σύμβαση.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 1η Ιουλίου 2002 Παράταση εφαρμογής της Συμβάσεως.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 </w:t>
      </w:r>
    </w:p>
    <w:p w:rsidR="00E745A6" w:rsidRPr="00E745A6" w:rsidRDefault="00E745A6" w:rsidP="00E745A6">
      <w:pPr>
        <w:rPr>
          <w:b/>
          <w:lang w:val="el-GR"/>
        </w:rPr>
      </w:pPr>
      <w:r w:rsidRPr="00E745A6">
        <w:rPr>
          <w:b/>
          <w:lang w:val="el-GR"/>
        </w:rPr>
        <w:t xml:space="preserve">   Η Δομή της ΔΣ  </w:t>
      </w:r>
      <w:r w:rsidRPr="00E745A6">
        <w:rPr>
          <w:b/>
        </w:rPr>
        <w:t>STCW</w:t>
      </w:r>
      <w:r w:rsidRPr="00E745A6">
        <w:rPr>
          <w:b/>
          <w:lang w:val="el-GR"/>
        </w:rPr>
        <w:t xml:space="preserve"> 1995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ΚΕΦΑΛΑΙΟ Ι : (15 Κανονισμοί) Γενικές Διατάξεις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 ΚΕΦΑΛΑΙΟ ΙΙ : (4 Κανονισμοί) Πλοίαρ</w:t>
      </w:r>
      <w:r>
        <w:rPr>
          <w:lang w:val="el-GR"/>
        </w:rPr>
        <w:t xml:space="preserve">χος, Αξιωματικοί και Προσωπικό </w:t>
      </w:r>
      <w:r w:rsidRPr="00E745A6">
        <w:rPr>
          <w:lang w:val="el-GR"/>
        </w:rPr>
        <w:t xml:space="preserve">Καταστρώματος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 ΚΕΦΑΛΑΙΟ ΙΙΙ : (4 Κανονισμοί) Αξιωματικοί και Προσωπικό Μηχανής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 ΚΕΦΑΛΑΙΟ Ι</w:t>
      </w:r>
      <w:r>
        <w:t>V</w:t>
      </w:r>
      <w:r w:rsidRPr="00E745A6">
        <w:rPr>
          <w:lang w:val="el-GR"/>
        </w:rPr>
        <w:t xml:space="preserve"> : (2 Κανονισμοί) Ραδιοεπικοινωνίες και Προσωπικό Ραδιοεπικοινωνιών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 ΚΕΦΑΛΑΙΟ </w:t>
      </w:r>
      <w:r>
        <w:t>V</w:t>
      </w:r>
      <w:r w:rsidRPr="00E745A6">
        <w:rPr>
          <w:lang w:val="el-GR"/>
        </w:rPr>
        <w:t xml:space="preserve"> : (2 Κανονισμοί) Ειδική Εκπαίδευση και Απαιτήσεις για το Προσωπικό Συγκεκριμένων Τύπων Πλοίων 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ΚΕΦΑΛΑΙΟ </w:t>
      </w:r>
      <w:r>
        <w:t>VI</w:t>
      </w:r>
      <w:r w:rsidRPr="00E745A6">
        <w:rPr>
          <w:lang w:val="el-GR"/>
        </w:rPr>
        <w:t xml:space="preserve"> : (2 Κανονισμοί) Αντιμετώπιση Εκτάκτων Περιστατικών, Ιατρική Βοήθεια και Τεχνικές Επιβιώσεως 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ΚΕΦΑΛΑΙΟ </w:t>
      </w:r>
      <w:r>
        <w:t>VII</w:t>
      </w:r>
      <w:r w:rsidRPr="00E745A6">
        <w:rPr>
          <w:lang w:val="el-GR"/>
        </w:rPr>
        <w:t xml:space="preserve"> : (3 Κανονισμοί) Εναλλακτικά Πιστοποιητικά  </w:t>
      </w:r>
    </w:p>
    <w:p w:rsidR="00E745A6" w:rsidRPr="00E745A6" w:rsidRDefault="00E745A6" w:rsidP="00E745A6">
      <w:pPr>
        <w:rPr>
          <w:lang w:val="el-GR"/>
        </w:rPr>
      </w:pPr>
      <w:r w:rsidRPr="00E745A6">
        <w:rPr>
          <w:lang w:val="el-GR"/>
        </w:rPr>
        <w:t xml:space="preserve">ΚΕΦΑΛΑΙΟ </w:t>
      </w:r>
      <w:r>
        <w:t>VIII</w:t>
      </w:r>
      <w:r w:rsidRPr="00E745A6">
        <w:rPr>
          <w:lang w:val="el-GR"/>
        </w:rPr>
        <w:t xml:space="preserve"> : (2 Κανονισμοί) Τήρηση Φυλακών  </w:t>
      </w:r>
    </w:p>
    <w:p w:rsidR="00BE350B" w:rsidRPr="00E745A6" w:rsidRDefault="00E745A6" w:rsidP="00E745A6">
      <w:pPr>
        <w:rPr>
          <w:lang w:val="el-GR"/>
        </w:rPr>
      </w:pPr>
    </w:p>
    <w:sectPr w:rsidR="00BE350B" w:rsidRPr="00E745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5A6"/>
    <w:rsid w:val="00613CA5"/>
    <w:rsid w:val="00CC2353"/>
    <w:rsid w:val="00E7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AD1FB"/>
  <w15:chartTrackingRefBased/>
  <w15:docId w15:val="{42632FB0-575A-4307-956D-2CDDC44A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Azanasia Andromanetsiku</dc:creator>
  <cp:keywords/>
  <dc:description/>
  <cp:lastModifiedBy>Azanasia Andromanetsiku</cp:lastModifiedBy>
  <cp:revision>1</cp:revision>
  <dcterms:created xsi:type="dcterms:W3CDTF">2020-06-02T15:26:00Z</dcterms:created>
  <dcterms:modified xsi:type="dcterms:W3CDTF">2020-06-02T15:28:00Z</dcterms:modified>
</cp:coreProperties>
</file>