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87" w:rsidRPr="008A1E97" w:rsidRDefault="00AE6287" w:rsidP="00AE6287">
      <w:pPr>
        <w:ind w:left="360"/>
        <w:rPr>
          <w:rFonts w:ascii="Arial" w:hAnsi="Arial" w:cs="Arial"/>
          <w:sz w:val="28"/>
          <w:szCs w:val="28"/>
          <w:u w:val="single"/>
        </w:rPr>
      </w:pPr>
      <w:r w:rsidRPr="008A1E97">
        <w:rPr>
          <w:rFonts w:ascii="Arial" w:hAnsi="Arial" w:cs="Arial"/>
          <w:sz w:val="28"/>
          <w:szCs w:val="28"/>
          <w:u w:val="single"/>
        </w:rPr>
        <w:t>ΦΥΛΛΟ ΕΡΓΑΣΙΑΣ</w:t>
      </w:r>
    </w:p>
    <w:p w:rsidR="00AE6287" w:rsidRDefault="00AE6287" w:rsidP="00AE628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Α.</w:t>
      </w:r>
      <w:r w:rsidRPr="00AD6687">
        <w:rPr>
          <w:rFonts w:ascii="Arial" w:hAnsi="Arial" w:cs="Arial"/>
          <w:sz w:val="28"/>
          <w:szCs w:val="28"/>
        </w:rPr>
        <w:t xml:space="preserve"> Δουλεύοντας σε τέσσερις ομάδες σκεφτείτε και καταγράψτε με συντομία μεγάλα προβλήματα που αντιμετωπίζουν σήμερα οι άνθρωποι σε σχέση με </w:t>
      </w:r>
      <w:r>
        <w:rPr>
          <w:rFonts w:ascii="Arial" w:hAnsi="Arial" w:cs="Arial"/>
          <w:sz w:val="28"/>
          <w:szCs w:val="28"/>
        </w:rPr>
        <w:t>την πείνα, το νερό και το κλίμα.</w:t>
      </w:r>
    </w:p>
    <w:p w:rsidR="00AE6287" w:rsidRDefault="00AE6287" w:rsidP="00AE628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Β.</w:t>
      </w:r>
      <w:r w:rsidRPr="00AD6687">
        <w:rPr>
          <w:rFonts w:ascii="Arial" w:hAnsi="Arial" w:cs="Arial"/>
          <w:sz w:val="28"/>
          <w:szCs w:val="28"/>
        </w:rPr>
        <w:t xml:space="preserve"> Συνδέστε αυτά τα προβλήματα με κάποιον από τους τρεις Στόχους της Βιώσιμης Ανάπτυξης που επιλέξατε</w:t>
      </w:r>
      <w:r>
        <w:rPr>
          <w:rFonts w:ascii="Arial" w:hAnsi="Arial" w:cs="Arial"/>
          <w:sz w:val="28"/>
          <w:szCs w:val="28"/>
        </w:rPr>
        <w:t xml:space="preserve"> </w:t>
      </w:r>
      <w:r w:rsidRPr="00AD6687">
        <w:rPr>
          <w:rFonts w:ascii="Arial" w:hAnsi="Arial" w:cs="Arial"/>
          <w:sz w:val="28"/>
          <w:szCs w:val="28"/>
        </w:rPr>
        <w:t xml:space="preserve">στον παρακάτω πίνακα. Κάποια από τα προβλήματα που θα καταγράψετε μπορεί να σχετίζεται με περισσότερους από έναν στόχους οπότε μπορείτε να το τοποθετήσετε δύο ή τρεις φορές. Γιατί νομίζετε ότι συμβαίνει αυτό; Αιτιολογήστε προφορικά με συντομία την απάντησή σας.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641"/>
        <w:gridCol w:w="2642"/>
        <w:gridCol w:w="2653"/>
      </w:tblGrid>
      <w:tr w:rsidR="00AE6287" w:rsidTr="00AE6287">
        <w:tc>
          <w:tcPr>
            <w:tcW w:w="2641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2BE2104B" wp14:editId="1A97C585">
                  <wp:extent cx="1676400" cy="168402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βιωσιμοτητα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4B81429A" wp14:editId="38E4EC22">
                  <wp:extent cx="1676400" cy="16764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βιωσιμότητα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41439431" wp14:editId="5898EC59">
                  <wp:extent cx="1684020" cy="16078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βιωσιμότητα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AE6287" w:rsidRPr="00FE5749" w:rsidTr="00AE6287">
        <w:tc>
          <w:tcPr>
            <w:tcW w:w="2641" w:type="dxa"/>
          </w:tcPr>
          <w:p w:rsidR="00AE6287" w:rsidRDefault="00AE6287" w:rsidP="00AE62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2" w:type="dxa"/>
          </w:tcPr>
          <w:p w:rsidR="00AE6287" w:rsidRPr="00FE5749" w:rsidRDefault="00AE6287" w:rsidP="00AE6287">
            <w:pPr>
              <w:rPr>
                <w:rFonts w:cstheme="minorHAnsi"/>
              </w:rPr>
            </w:pPr>
          </w:p>
        </w:tc>
        <w:tc>
          <w:tcPr>
            <w:tcW w:w="2653" w:type="dxa"/>
          </w:tcPr>
          <w:p w:rsidR="00AE6287" w:rsidRPr="00FE5749" w:rsidRDefault="00AE6287" w:rsidP="00323A83">
            <w:pPr>
              <w:rPr>
                <w:rFonts w:cstheme="minorHAnsi"/>
              </w:rPr>
            </w:pPr>
          </w:p>
        </w:tc>
      </w:tr>
      <w:tr w:rsidR="00AE6287" w:rsidTr="00AE6287">
        <w:tc>
          <w:tcPr>
            <w:tcW w:w="2641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2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3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6287" w:rsidTr="00AE6287">
        <w:tc>
          <w:tcPr>
            <w:tcW w:w="2641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2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3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6287" w:rsidTr="00AE6287">
        <w:tc>
          <w:tcPr>
            <w:tcW w:w="2641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2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3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6287" w:rsidTr="00AE6287">
        <w:tc>
          <w:tcPr>
            <w:tcW w:w="2641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2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3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6287" w:rsidTr="00AE6287">
        <w:tc>
          <w:tcPr>
            <w:tcW w:w="2641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2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3" w:type="dxa"/>
          </w:tcPr>
          <w:p w:rsidR="00AE6287" w:rsidRDefault="00AE6287" w:rsidP="00323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E6287" w:rsidRDefault="00AE6287" w:rsidP="00AE6287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</w:t>
      </w:r>
      <w:r w:rsidRPr="00AD6687">
        <w:rPr>
          <w:rFonts w:ascii="Arial" w:hAnsi="Arial" w:cs="Arial"/>
          <w:sz w:val="28"/>
          <w:szCs w:val="28"/>
        </w:rPr>
        <w:t>. Αφού ολοκληρώσετε την έρευνά σας παρουσιάστε τα αποτε</w:t>
      </w:r>
      <w:r>
        <w:rPr>
          <w:rFonts w:ascii="Arial" w:hAnsi="Arial" w:cs="Arial"/>
          <w:sz w:val="28"/>
          <w:szCs w:val="28"/>
        </w:rPr>
        <w:t>λέσματα στην ολομέλεια</w:t>
      </w:r>
      <w:r w:rsidRPr="00AD6687">
        <w:rPr>
          <w:rFonts w:ascii="Arial" w:hAnsi="Arial" w:cs="Arial"/>
          <w:sz w:val="28"/>
          <w:szCs w:val="28"/>
        </w:rPr>
        <w:t>.</w:t>
      </w:r>
    </w:p>
    <w:p w:rsidR="00D547CC" w:rsidRDefault="00D547CC"/>
    <w:sectPr w:rsidR="00D547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87"/>
    <w:rsid w:val="00AE6287"/>
    <w:rsid w:val="00D5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14DF"/>
  <w15:chartTrackingRefBased/>
  <w15:docId w15:val="{D81E7187-DD4E-4625-8B37-3C445582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Pambouki</dc:creator>
  <cp:keywords/>
  <dc:description/>
  <cp:lastModifiedBy>Irene Pambouki</cp:lastModifiedBy>
  <cp:revision>1</cp:revision>
  <dcterms:created xsi:type="dcterms:W3CDTF">2024-12-01T16:15:00Z</dcterms:created>
  <dcterms:modified xsi:type="dcterms:W3CDTF">2024-12-01T16:17:00Z</dcterms:modified>
</cp:coreProperties>
</file>