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61" w:rsidRDefault="00AB1761" w:rsidP="00027A11">
      <w:pPr>
        <w:tabs>
          <w:tab w:val="left" w:pos="2277"/>
        </w:tabs>
        <w:spacing w:before="73"/>
        <w:ind w:right="116"/>
        <w:jc w:val="center"/>
        <w:rPr>
          <w:rFonts w:ascii="Times New Roman"/>
          <w:sz w:val="15"/>
        </w:rPr>
      </w:pPr>
      <w:bookmarkStart w:id="0" w:name="_GoBack"/>
      <w:bookmarkEnd w:id="0"/>
    </w:p>
    <w:p w:rsidR="00AB1761" w:rsidRDefault="00AB1761" w:rsidP="00027A11">
      <w:pPr>
        <w:pStyle w:val="a3"/>
        <w:spacing w:before="6" w:line="160" w:lineRule="exact"/>
        <w:ind w:right="165"/>
        <w:jc w:val="center"/>
      </w:pPr>
    </w:p>
    <w:p w:rsidR="00027A11" w:rsidRDefault="00AD179C">
      <w:pPr>
        <w:spacing w:line="379" w:lineRule="exact"/>
        <w:ind w:left="2088" w:right="2113"/>
        <w:jc w:val="center"/>
        <w:rPr>
          <w:b/>
          <w:sz w:val="33"/>
          <w:lang w:val="el-GR"/>
        </w:rPr>
      </w:pPr>
      <w:r w:rsidRPr="00027A11">
        <w:rPr>
          <w:b/>
          <w:sz w:val="33"/>
          <w:lang w:val="el-GR"/>
        </w:rPr>
        <w:t xml:space="preserve">ιστορική αναδρομή του θεσμού της </w:t>
      </w:r>
    </w:p>
    <w:p w:rsidR="00AB1761" w:rsidRDefault="00AD179C">
      <w:pPr>
        <w:spacing w:line="379" w:lineRule="exact"/>
        <w:ind w:left="2088" w:right="2113"/>
        <w:jc w:val="center"/>
        <w:rPr>
          <w:b/>
          <w:sz w:val="33"/>
          <w:lang w:val="el-GR"/>
        </w:rPr>
      </w:pPr>
      <w:r w:rsidRPr="00027A11">
        <w:rPr>
          <w:b/>
          <w:sz w:val="33"/>
          <w:lang w:val="el-GR"/>
        </w:rPr>
        <w:t>οικογέν</w:t>
      </w:r>
      <w:r w:rsidR="00027A11">
        <w:rPr>
          <w:b/>
          <w:sz w:val="33"/>
          <w:lang w:val="el-GR"/>
        </w:rPr>
        <w:t>ειας</w:t>
      </w:r>
    </w:p>
    <w:p w:rsidR="00027A11" w:rsidRPr="00027A11" w:rsidRDefault="00027A11">
      <w:pPr>
        <w:spacing w:line="379" w:lineRule="exact"/>
        <w:ind w:left="2088" w:right="2113"/>
        <w:jc w:val="center"/>
        <w:rPr>
          <w:b/>
          <w:sz w:val="33"/>
          <w:lang w:val="el-GR"/>
        </w:rPr>
      </w:pPr>
    </w:p>
    <w:p w:rsidR="00AB1761" w:rsidRDefault="00AD179C">
      <w:pPr>
        <w:spacing w:before="2"/>
        <w:ind w:left="2088" w:right="2108"/>
        <w:jc w:val="center"/>
        <w:rPr>
          <w:b/>
          <w:sz w:val="21"/>
        </w:rPr>
      </w:pPr>
      <w:proofErr w:type="spellStart"/>
      <w:r>
        <w:rPr>
          <w:b/>
          <w:sz w:val="21"/>
        </w:rPr>
        <w:t>Βρείτε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τις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λέξεις</w:t>
      </w:r>
      <w:proofErr w:type="spellEnd"/>
    </w:p>
    <w:p w:rsidR="00AB1761" w:rsidRDefault="00AB1761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2"/>
        <w:gridCol w:w="362"/>
        <w:gridCol w:w="362"/>
        <w:gridCol w:w="362"/>
        <w:gridCol w:w="362"/>
        <w:gridCol w:w="362"/>
        <w:gridCol w:w="362"/>
        <w:gridCol w:w="358"/>
        <w:gridCol w:w="362"/>
        <w:gridCol w:w="362"/>
      </w:tblGrid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4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9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8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6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7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0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8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0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9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D179C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2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3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9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8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2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7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6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Π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8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5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4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7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Ε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8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4"/>
              <w:jc w:val="right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6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31"/>
              <w:jc w:val="center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Χ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8"/>
              <w:jc w:val="center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Ξ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Λ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4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Ω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6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8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62" w:type="dxa"/>
          </w:tcPr>
          <w:p w:rsidR="00AB1761" w:rsidRDefault="00AD179C">
            <w:pPr>
              <w:pStyle w:val="TableParagraph"/>
              <w:ind w:right="22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Δ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Η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8"/>
              <w:jc w:val="right"/>
              <w:rPr>
                <w:sz w:val="21"/>
              </w:rPr>
            </w:pPr>
            <w:r>
              <w:rPr>
                <w:sz w:val="21"/>
              </w:rPr>
              <w:t>Ι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Θ</w:t>
            </w: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Ζ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94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3"/>
              <w:jc w:val="center"/>
              <w:rPr>
                <w:sz w:val="21"/>
              </w:rPr>
            </w:pPr>
            <w:r>
              <w:rPr>
                <w:sz w:val="21"/>
              </w:rPr>
              <w:t>Μ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Υ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Β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9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Φ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Ν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1"/>
              <w:jc w:val="center"/>
              <w:rPr>
                <w:sz w:val="21"/>
              </w:rPr>
            </w:pPr>
            <w:r>
              <w:rPr>
                <w:sz w:val="21"/>
              </w:rPr>
              <w:t>Γ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Σ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left="77"/>
              <w:rPr>
                <w:sz w:val="21"/>
              </w:rPr>
            </w:pPr>
            <w:r>
              <w:rPr>
                <w:sz w:val="21"/>
              </w:rPr>
              <w:t>Ψ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Α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Κ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Ο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B1761">
        <w:trPr>
          <w:trHeight w:val="403"/>
        </w:trPr>
        <w:tc>
          <w:tcPr>
            <w:tcW w:w="346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Ρ</w:t>
            </w:r>
          </w:p>
        </w:tc>
        <w:tc>
          <w:tcPr>
            <w:tcW w:w="358" w:type="dxa"/>
          </w:tcPr>
          <w:p w:rsidR="00AB1761" w:rsidRDefault="00AD179C"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sz w:val="21"/>
              </w:rPr>
              <w:t>Τ</w:t>
            </w: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AB1761" w:rsidRDefault="00AB176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AB1761" w:rsidRDefault="00AB1761">
      <w:pPr>
        <w:pStyle w:val="a3"/>
        <w:rPr>
          <w:b/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20"/>
        <w:gridCol w:w="3585"/>
        <w:gridCol w:w="2694"/>
      </w:tblGrid>
      <w:tr w:rsidR="00AB1761">
        <w:trPr>
          <w:trHeight w:val="250"/>
        </w:trPr>
        <w:tc>
          <w:tcPr>
            <w:tcW w:w="2520" w:type="dxa"/>
          </w:tcPr>
          <w:p w:rsidR="00AB1761" w:rsidRDefault="00AD179C">
            <w:pPr>
              <w:pStyle w:val="TableParagraph"/>
              <w:spacing w:before="0"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t>ΜΗΤΡΙΑΡΧΙΑ</w:t>
            </w:r>
          </w:p>
        </w:tc>
        <w:tc>
          <w:tcPr>
            <w:tcW w:w="3585" w:type="dxa"/>
          </w:tcPr>
          <w:p w:rsidR="00AB1761" w:rsidRDefault="00AD179C">
            <w:pPr>
              <w:pStyle w:val="TableParagraph"/>
              <w:spacing w:before="0" w:line="230" w:lineRule="exact"/>
              <w:ind w:left="1074"/>
              <w:rPr>
                <w:sz w:val="21"/>
              </w:rPr>
            </w:pPr>
            <w:r>
              <w:rPr>
                <w:sz w:val="21"/>
              </w:rPr>
              <w:t>ΚΡΗΤΗ</w:t>
            </w:r>
          </w:p>
        </w:tc>
        <w:tc>
          <w:tcPr>
            <w:tcW w:w="2694" w:type="dxa"/>
          </w:tcPr>
          <w:p w:rsidR="00AB1761" w:rsidRDefault="00AD179C">
            <w:pPr>
              <w:pStyle w:val="TableParagraph"/>
              <w:spacing w:before="0" w:line="230" w:lineRule="exact"/>
              <w:ind w:left="1033"/>
              <w:rPr>
                <w:sz w:val="21"/>
              </w:rPr>
            </w:pPr>
            <w:r>
              <w:rPr>
                <w:sz w:val="21"/>
              </w:rPr>
              <w:t>ΧΡΙΣΤΙΑΝΙΣΜΟΣ</w:t>
            </w:r>
          </w:p>
        </w:tc>
      </w:tr>
      <w:tr w:rsidR="00AB1761">
        <w:trPr>
          <w:trHeight w:val="250"/>
        </w:trPr>
        <w:tc>
          <w:tcPr>
            <w:tcW w:w="2520" w:type="dxa"/>
          </w:tcPr>
          <w:p w:rsidR="00AB1761" w:rsidRDefault="00AD179C">
            <w:pPr>
              <w:pStyle w:val="TableParagraph"/>
              <w:spacing w:before="8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ΠΑΤΡΙΑΡΧΙΚΗ</w:t>
            </w:r>
          </w:p>
        </w:tc>
        <w:tc>
          <w:tcPr>
            <w:tcW w:w="3585" w:type="dxa"/>
          </w:tcPr>
          <w:p w:rsidR="00AB1761" w:rsidRDefault="00AD179C">
            <w:pPr>
              <w:pStyle w:val="TableParagraph"/>
              <w:spacing w:before="8" w:line="222" w:lineRule="exact"/>
              <w:ind w:left="1074"/>
              <w:rPr>
                <w:sz w:val="21"/>
              </w:rPr>
            </w:pPr>
            <w:r>
              <w:rPr>
                <w:sz w:val="21"/>
              </w:rPr>
              <w:t>ΒΙΟΜΗΧΑΝΙΚΗ</w:t>
            </w:r>
          </w:p>
        </w:tc>
        <w:tc>
          <w:tcPr>
            <w:tcW w:w="2694" w:type="dxa"/>
          </w:tcPr>
          <w:p w:rsidR="00AB1761" w:rsidRDefault="00AD179C">
            <w:pPr>
              <w:pStyle w:val="TableParagraph"/>
              <w:spacing w:before="8" w:line="222" w:lineRule="exact"/>
              <w:ind w:left="1033"/>
              <w:rPr>
                <w:sz w:val="21"/>
              </w:rPr>
            </w:pPr>
            <w:r>
              <w:rPr>
                <w:sz w:val="21"/>
              </w:rPr>
              <w:t>ΣΠΑΡΤΗ</w:t>
            </w:r>
          </w:p>
        </w:tc>
      </w:tr>
    </w:tbl>
    <w:p w:rsidR="00AD179C" w:rsidRDefault="00AD179C"/>
    <w:p w:rsidR="00027A11" w:rsidRDefault="00027A11"/>
    <w:p w:rsidR="00027A11" w:rsidRDefault="00027A11"/>
    <w:p w:rsidR="00027A11" w:rsidRDefault="00027A11"/>
    <w:p w:rsidR="00027A11" w:rsidRDefault="00027A11"/>
    <w:p w:rsidR="00027A11" w:rsidRDefault="00027A11"/>
    <w:p w:rsidR="00027A11" w:rsidRDefault="00027A11"/>
    <w:p w:rsidR="00027A11" w:rsidRDefault="00027A11"/>
    <w:p w:rsidR="00027A11" w:rsidRDefault="00027A11">
      <w:pPr>
        <w:rPr>
          <w:lang w:val="el-GR"/>
        </w:rPr>
      </w:pPr>
      <w:r>
        <w:rPr>
          <w:lang w:val="el-GR"/>
        </w:rPr>
        <w:t>Όταν βρείτε τις λέξεις συμπληρώστε τις παρακάτω προτάσεις</w:t>
      </w:r>
    </w:p>
    <w:p w:rsidR="00027A11" w:rsidRDefault="00027A11">
      <w:pPr>
        <w:rPr>
          <w:lang w:val="el-GR"/>
        </w:rPr>
      </w:pPr>
    </w:p>
    <w:p w:rsidR="00027A11" w:rsidRDefault="00027A11">
      <w:pPr>
        <w:rPr>
          <w:lang w:val="el-GR"/>
        </w:rPr>
      </w:pPr>
    </w:p>
    <w:p w:rsidR="00027A11" w:rsidRDefault="00027A11" w:rsidP="00027A11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</w:t>
      </w:r>
      <w:r w:rsidR="00AD179C">
        <w:rPr>
          <w:lang w:val="el-GR"/>
        </w:rPr>
        <w:t>προϊστορική</w:t>
      </w:r>
      <w:r>
        <w:rPr>
          <w:lang w:val="el-GR"/>
        </w:rPr>
        <w:t xml:space="preserve"> εποχή, πριν την εμφάνιση του αρότρου, ηγετική θέση στην οικογένεια είχε</w:t>
      </w:r>
    </w:p>
    <w:p w:rsidR="00027A11" w:rsidRDefault="00027A11" w:rsidP="00027A11">
      <w:pPr>
        <w:pStyle w:val="a4"/>
        <w:ind w:left="720"/>
        <w:rPr>
          <w:u w:val="single"/>
          <w:lang w:val="el-GR"/>
        </w:rPr>
      </w:pPr>
      <w:r>
        <w:rPr>
          <w:lang w:val="el-GR"/>
        </w:rPr>
        <w:t xml:space="preserve"> η γυναίκα (</w:t>
      </w:r>
      <w:r>
        <w:rPr>
          <w:u w:val="single"/>
          <w:lang w:val="el-GR"/>
        </w:rPr>
        <w:t xml:space="preserve">                                          )</w:t>
      </w:r>
    </w:p>
    <w:p w:rsidR="00AD179C" w:rsidRDefault="00AD179C" w:rsidP="00027A11">
      <w:pPr>
        <w:pStyle w:val="a4"/>
        <w:ind w:left="720"/>
        <w:rPr>
          <w:u w:val="single"/>
          <w:lang w:val="el-GR"/>
        </w:rPr>
      </w:pPr>
    </w:p>
    <w:p w:rsidR="00027A11" w:rsidRDefault="00AD179C" w:rsidP="00027A11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</w:t>
      </w:r>
      <w:r>
        <w:rPr>
          <w:u w:val="single"/>
          <w:lang w:val="el-GR"/>
        </w:rPr>
        <w:t xml:space="preserve">                             </w:t>
      </w:r>
      <w:r>
        <w:rPr>
          <w:lang w:val="el-GR"/>
        </w:rPr>
        <w:t xml:space="preserve"> αρχηγός της οικογένειας ήταν η γυναίκα.</w:t>
      </w:r>
    </w:p>
    <w:p w:rsidR="00AD179C" w:rsidRDefault="00AD179C" w:rsidP="00AD179C">
      <w:pPr>
        <w:pStyle w:val="a4"/>
        <w:ind w:left="720"/>
        <w:rPr>
          <w:lang w:val="el-GR"/>
        </w:rPr>
      </w:pPr>
    </w:p>
    <w:p w:rsidR="00AD179C" w:rsidRDefault="00355CB0" w:rsidP="00AD179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Η </w:t>
      </w:r>
      <w:r w:rsidR="00AD179C">
        <w:rPr>
          <w:u w:val="single"/>
          <w:lang w:val="el-GR"/>
        </w:rPr>
        <w:t xml:space="preserve">                                                  </w:t>
      </w:r>
      <w:r w:rsidR="00AD179C">
        <w:rPr>
          <w:lang w:val="el-GR"/>
        </w:rPr>
        <w:t xml:space="preserve"> Επανάσταση </w:t>
      </w:r>
      <w:r>
        <w:rPr>
          <w:lang w:val="el-GR"/>
        </w:rPr>
        <w:t>ώθησε τη γυναίκα να περάσει στον παραγωγικό χώρο.</w:t>
      </w:r>
    </w:p>
    <w:p w:rsidR="00355CB0" w:rsidRPr="00355CB0" w:rsidRDefault="00355CB0" w:rsidP="00355CB0">
      <w:pPr>
        <w:pStyle w:val="a4"/>
        <w:rPr>
          <w:lang w:val="el-GR"/>
        </w:rPr>
      </w:pPr>
    </w:p>
    <w:p w:rsidR="00355CB0" w:rsidRDefault="00355CB0" w:rsidP="00AD179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Ο </w:t>
      </w:r>
      <w:r>
        <w:rPr>
          <w:u w:val="single"/>
          <w:lang w:val="el-GR"/>
        </w:rPr>
        <w:t xml:space="preserve">                             </w:t>
      </w:r>
      <w:r>
        <w:rPr>
          <w:lang w:val="el-GR"/>
        </w:rPr>
        <w:t xml:space="preserve"> μίλησε για την ισότητα ανάμεσα στα δύο φύλα.</w:t>
      </w:r>
    </w:p>
    <w:p w:rsidR="00355CB0" w:rsidRPr="00355CB0" w:rsidRDefault="00355CB0" w:rsidP="00355CB0">
      <w:pPr>
        <w:pStyle w:val="a4"/>
        <w:rPr>
          <w:lang w:val="el-GR"/>
        </w:rPr>
      </w:pPr>
    </w:p>
    <w:p w:rsidR="00355CB0" w:rsidRDefault="00355CB0" w:rsidP="00AD179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Αρχαία  </w:t>
      </w:r>
      <w:r>
        <w:rPr>
          <w:u w:val="single"/>
          <w:lang w:val="el-GR"/>
        </w:rPr>
        <w:t xml:space="preserve">                                  </w:t>
      </w:r>
      <w:r>
        <w:rPr>
          <w:lang w:val="el-GR"/>
        </w:rPr>
        <w:t xml:space="preserve"> η γυναίκα γυμναζόταν.</w:t>
      </w:r>
    </w:p>
    <w:p w:rsidR="00355CB0" w:rsidRPr="00355CB0" w:rsidRDefault="00355CB0" w:rsidP="00355CB0">
      <w:pPr>
        <w:pStyle w:val="a4"/>
        <w:rPr>
          <w:lang w:val="el-GR"/>
        </w:rPr>
      </w:pPr>
    </w:p>
    <w:p w:rsidR="00355CB0" w:rsidRPr="00027A11" w:rsidRDefault="00355CB0" w:rsidP="00AD179C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Αρχαία Αθήνα η οικογένεια ήταν </w:t>
      </w:r>
      <w:r>
        <w:rPr>
          <w:u w:val="single"/>
          <w:lang w:val="el-GR"/>
        </w:rPr>
        <w:t xml:space="preserve">                                 .</w:t>
      </w:r>
    </w:p>
    <w:sectPr w:rsidR="00355CB0" w:rsidRPr="00027A11">
      <w:type w:val="continuous"/>
      <w:pgSz w:w="12240" w:h="15840"/>
      <w:pgMar w:top="5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417D0"/>
    <w:multiLevelType w:val="hybridMultilevel"/>
    <w:tmpl w:val="D750C2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61"/>
    <w:rsid w:val="00027A11"/>
    <w:rsid w:val="00355CB0"/>
    <w:rsid w:val="007306B0"/>
    <w:rsid w:val="00A80B16"/>
    <w:rsid w:val="00AB1761"/>
    <w:rsid w:val="00A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8052-232C-46D9-AB48-C123D69B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iotopiκn aνadpoun tou Oeouou tnc oiκoyeν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iotopiκn aνadpoun tou Oeouou tnc oiκoyeν</dc:title>
  <cp:lastModifiedBy>Damianos Maniatakos</cp:lastModifiedBy>
  <cp:revision>2</cp:revision>
  <dcterms:created xsi:type="dcterms:W3CDTF">2020-04-07T17:04:00Z</dcterms:created>
  <dcterms:modified xsi:type="dcterms:W3CDTF">2020-04-07T17:04:00Z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2020-04-07T00:00:00Z</vt:filetime>
  </property>
</Properties>
</file>